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D2C7C" w14:textId="626FAC3E" w:rsidR="00214E6A" w:rsidRPr="004A1A95" w:rsidRDefault="00214E6A" w:rsidP="00214E6A">
      <w:pPr>
        <w:pStyle w:val="3GPPHeader"/>
        <w:spacing w:after="60"/>
        <w:rPr>
          <w:sz w:val="32"/>
          <w:szCs w:val="32"/>
        </w:rPr>
      </w:pPr>
      <w:r>
        <w:t>3GPP RAN WG2 Meeting #1</w:t>
      </w:r>
      <w:r w:rsidR="00AC76A8">
        <w:t>11e</w:t>
      </w:r>
      <w:r w:rsidRPr="004A1A95">
        <w:tab/>
      </w:r>
      <w:r w:rsidRPr="00102774">
        <w:rPr>
          <w:rFonts w:cs="Arial"/>
          <w:bCs/>
          <w:sz w:val="26"/>
          <w:szCs w:val="26"/>
        </w:rPr>
        <w:t>R2-</w:t>
      </w:r>
      <w:r w:rsidR="00AC76A8">
        <w:rPr>
          <w:rFonts w:cs="Arial"/>
          <w:bCs/>
          <w:sz w:val="26"/>
          <w:szCs w:val="26"/>
        </w:rPr>
        <w:t>20</w:t>
      </w:r>
      <w:r w:rsidR="008B4107">
        <w:rPr>
          <w:rFonts w:cs="Arial"/>
          <w:bCs/>
          <w:sz w:val="26"/>
          <w:szCs w:val="26"/>
        </w:rPr>
        <w:t>07615</w:t>
      </w:r>
    </w:p>
    <w:p w14:paraId="698051DC" w14:textId="1CB8E874" w:rsidR="00214E6A" w:rsidRPr="00702A88" w:rsidRDefault="003D2B16" w:rsidP="00214E6A">
      <w:pPr>
        <w:pStyle w:val="3GPPHeader"/>
      </w:pPr>
      <w:r>
        <w:t>August</w:t>
      </w:r>
      <w:r w:rsidR="00214E6A">
        <w:t xml:space="preserve"> </w:t>
      </w:r>
      <w:r>
        <w:t>17</w:t>
      </w:r>
      <w:r w:rsidR="00214E6A" w:rsidRPr="00CC0905">
        <w:rPr>
          <w:vertAlign w:val="superscript"/>
        </w:rPr>
        <w:t>th</w:t>
      </w:r>
      <w:r w:rsidR="00214E6A" w:rsidRPr="00CC0905">
        <w:t xml:space="preserve"> –</w:t>
      </w:r>
      <w:r w:rsidR="00214E6A">
        <w:t xml:space="preserve"> </w:t>
      </w:r>
      <w:r w:rsidR="004040A2">
        <w:t>2</w:t>
      </w:r>
      <w:r>
        <w:t>8</w:t>
      </w:r>
      <w:r w:rsidRPr="003D2B16">
        <w:rPr>
          <w:vertAlign w:val="superscript"/>
        </w:rPr>
        <w:t>th</w:t>
      </w:r>
      <w:r w:rsidR="004040A2">
        <w:t>,</w:t>
      </w:r>
      <w:r w:rsidR="00214E6A" w:rsidRPr="00CC0905">
        <w:t xml:space="preserve"> 20</w:t>
      </w:r>
      <w:r>
        <w:t>20</w:t>
      </w:r>
      <w:r w:rsidR="00CD05AE">
        <w:t xml:space="preserve">                                    </w:t>
      </w:r>
      <w:r w:rsidR="0024763F">
        <w:t xml:space="preserve">   </w:t>
      </w:r>
    </w:p>
    <w:p w14:paraId="7AD14354" w14:textId="03DDFDCF"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254B73" w:rsidRPr="009524D6">
        <w:rPr>
          <w:sz w:val="22"/>
          <w:szCs w:val="22"/>
          <w:lang w:val="sv-SE"/>
        </w:rPr>
        <w:t>8.10.</w:t>
      </w:r>
      <w:r w:rsidR="009524D6" w:rsidRPr="009524D6">
        <w:rPr>
          <w:sz w:val="22"/>
          <w:szCs w:val="22"/>
          <w:lang w:val="sv-SE"/>
        </w:rPr>
        <w:t>2.1</w:t>
      </w:r>
    </w:p>
    <w:p w14:paraId="4910E89F" w14:textId="77777777" w:rsidR="00214E6A" w:rsidRPr="00254B73" w:rsidRDefault="00214E6A" w:rsidP="00214E6A">
      <w:pPr>
        <w:pStyle w:val="3GPPHeader"/>
        <w:rPr>
          <w:sz w:val="22"/>
          <w:szCs w:val="22"/>
          <w:lang w:val="en-US"/>
        </w:rPr>
      </w:pPr>
      <w:r w:rsidRPr="00254B73">
        <w:rPr>
          <w:sz w:val="22"/>
          <w:szCs w:val="22"/>
          <w:lang w:val="en-US"/>
        </w:rPr>
        <w:t>Source:</w:t>
      </w:r>
      <w:r w:rsidRPr="00254B73">
        <w:rPr>
          <w:sz w:val="22"/>
          <w:szCs w:val="22"/>
          <w:lang w:val="en-US"/>
        </w:rPr>
        <w:tab/>
        <w:t>InterDigital</w:t>
      </w:r>
    </w:p>
    <w:p w14:paraId="28B90663" w14:textId="7DD7E998"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391997">
        <w:rPr>
          <w:sz w:val="22"/>
          <w:szCs w:val="22"/>
        </w:rPr>
        <w:t xml:space="preserve">Summary of </w:t>
      </w:r>
      <w:r w:rsidR="00254B73">
        <w:rPr>
          <w:sz w:val="22"/>
          <w:szCs w:val="22"/>
        </w:rPr>
        <w:t>MAC open issues in NTN</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699E27D0" w14:textId="50FB98C1" w:rsidR="00214E6A" w:rsidRDefault="00214E6A" w:rsidP="00FA29D0">
      <w:r>
        <w:t xml:space="preserve">This contribution </w:t>
      </w:r>
      <w:r w:rsidR="000674C7">
        <w:t>discusses</w:t>
      </w:r>
      <w:r w:rsidR="002630AF">
        <w:t xml:space="preserve"> objectives and open issues listed in the Rel-17 NTN WID [</w:t>
      </w:r>
      <w:r w:rsidR="009E728F">
        <w:t>1</w:t>
      </w:r>
      <w:r w:rsidR="002630AF">
        <w:t>] related to MAC. The following sections present the objectives listed within the WID, as well as a summary of the issue and potential solutions captured during the SI phase in TR 38.821 [</w:t>
      </w:r>
      <w:r w:rsidR="009E728F">
        <w:t>2</w:t>
      </w:r>
      <w:r w:rsidR="002630AF">
        <w:t>].</w:t>
      </w:r>
    </w:p>
    <w:p w14:paraId="38CC4BC8" w14:textId="41E9F617" w:rsidR="000B0B09" w:rsidRDefault="000B0B09" w:rsidP="00FA29D0">
      <w:r>
        <w:t>It is noted that according to the WID, the following a</w:t>
      </w:r>
      <w:r w:rsidR="00D15EC3">
        <w:t>ssumptions</w:t>
      </w:r>
      <w:r>
        <w:t xml:space="preserve"> are made concerning UE capability and NTN deployment scenarios in Rel-17:</w:t>
      </w:r>
    </w:p>
    <w:p w14:paraId="4FA700F9" w14:textId="77777777" w:rsidR="00227359" w:rsidRPr="000B0B09" w:rsidRDefault="00227359" w:rsidP="000B0B09">
      <w:pPr>
        <w:spacing w:after="0"/>
        <w:ind w:left="360"/>
        <w:rPr>
          <w:rFonts w:eastAsia="PMingLiU"/>
          <w:i/>
          <w:lang w:eastAsia="zh-TW"/>
        </w:rPr>
      </w:pPr>
      <w:r w:rsidRPr="000B0B09">
        <w:rPr>
          <w:i/>
          <w:lang w:eastAsia="ko-KR"/>
        </w:rPr>
        <w:t>The work item aims to specify the enhancements identified for NR NTN (non-terrestr</w:t>
      </w:r>
      <w:r w:rsidRPr="000B0B09">
        <w:rPr>
          <w:bCs/>
          <w:i/>
        </w:rPr>
        <w:t>ial networks</w:t>
      </w:r>
      <w:r w:rsidRPr="000B0B09">
        <w:rPr>
          <w:i/>
          <w:lang w:eastAsia="ko-KR"/>
        </w:rPr>
        <w:t>) especially LEO and GEO with implicit compatibility to support HAPS (high altitude platform station) and ATG (air to ground) scenarios according to the following principles:</w:t>
      </w:r>
    </w:p>
    <w:p w14:paraId="1F6DB4C3" w14:textId="77777777" w:rsidR="00227359" w:rsidRPr="000B0B09" w:rsidRDefault="00227359" w:rsidP="000B0B09">
      <w:pPr>
        <w:numPr>
          <w:ilvl w:val="0"/>
          <w:numId w:val="15"/>
        </w:numPr>
        <w:spacing w:after="0"/>
        <w:ind w:left="1080"/>
        <w:jc w:val="left"/>
        <w:rPr>
          <w:rFonts w:eastAsia="PMingLiU"/>
          <w:i/>
          <w:lang w:eastAsia="zh-TW"/>
        </w:rPr>
      </w:pPr>
      <w:r w:rsidRPr="000B0B09">
        <w:rPr>
          <w:rFonts w:eastAsia="PMingLiU"/>
          <w:i/>
          <w:lang w:eastAsia="zh-TW"/>
        </w:rPr>
        <w:t>FDD is assumed for core specification work for NR-NTN.</w:t>
      </w:r>
    </w:p>
    <w:p w14:paraId="4EBC71BC" w14:textId="77777777" w:rsidR="00227359" w:rsidRPr="000B0B09" w:rsidRDefault="00227359" w:rsidP="000B0B09">
      <w:pPr>
        <w:numPr>
          <w:ilvl w:val="1"/>
          <w:numId w:val="15"/>
        </w:numPr>
        <w:spacing w:after="0"/>
        <w:ind w:left="1800"/>
        <w:jc w:val="left"/>
        <w:rPr>
          <w:rFonts w:eastAsia="PMingLiU"/>
          <w:i/>
          <w:lang w:eastAsia="zh-TW"/>
        </w:rPr>
      </w:pPr>
      <w:r w:rsidRPr="000B0B09">
        <w:rPr>
          <w:rFonts w:eastAsia="PMingLiU"/>
          <w:i/>
          <w:lang w:eastAsia="zh-TW"/>
        </w:rPr>
        <w:t>NOTE: This does not imply that TDD cannot be used for relevant scenarios e.g. HAPS, ATG</w:t>
      </w:r>
    </w:p>
    <w:p w14:paraId="4F16E4B5" w14:textId="77777777" w:rsidR="00227359" w:rsidRPr="000B0B09" w:rsidRDefault="00227359" w:rsidP="000B0B09">
      <w:pPr>
        <w:numPr>
          <w:ilvl w:val="0"/>
          <w:numId w:val="15"/>
        </w:numPr>
        <w:spacing w:after="0"/>
        <w:ind w:left="1080"/>
        <w:jc w:val="left"/>
        <w:rPr>
          <w:rFonts w:eastAsia="PMingLiU"/>
          <w:i/>
          <w:lang w:eastAsia="zh-TW"/>
        </w:rPr>
      </w:pPr>
      <w:r w:rsidRPr="000B0B09">
        <w:rPr>
          <w:rFonts w:eastAsia="PMingLiU"/>
          <w:i/>
          <w:lang w:eastAsia="zh-TW"/>
        </w:rPr>
        <w:t>UEs with GNSS capabilities are assumed.</w:t>
      </w:r>
    </w:p>
    <w:p w14:paraId="3C50CF9E" w14:textId="77777777" w:rsidR="00227359" w:rsidRPr="000B0B09" w:rsidRDefault="00227359" w:rsidP="000B0B09">
      <w:pPr>
        <w:numPr>
          <w:ilvl w:val="0"/>
          <w:numId w:val="15"/>
        </w:numPr>
        <w:spacing w:after="0"/>
        <w:ind w:left="1080"/>
        <w:jc w:val="left"/>
        <w:rPr>
          <w:rFonts w:eastAsia="PMingLiU"/>
          <w:i/>
          <w:lang w:eastAsia="zh-TW"/>
        </w:rPr>
      </w:pPr>
      <w:r w:rsidRPr="000B0B09">
        <w:rPr>
          <w:rFonts w:eastAsia="PMingLiU"/>
          <w:i/>
          <w:lang w:eastAsia="zh-TW"/>
        </w:rPr>
        <w:t>Transparent payload is assumed</w:t>
      </w:r>
    </w:p>
    <w:p w14:paraId="736A3CFD" w14:textId="2F9EBA69" w:rsidR="00214E6A" w:rsidRDefault="00214E6A" w:rsidP="00214E6A">
      <w:pPr>
        <w:pStyle w:val="Heading1"/>
      </w:pPr>
      <w:r>
        <w:t>Discussion</w:t>
      </w:r>
    </w:p>
    <w:p w14:paraId="4B262AE5" w14:textId="4910748D" w:rsidR="00C6277A" w:rsidRDefault="00391997" w:rsidP="00391997">
      <w:pPr>
        <w:pStyle w:val="Heading2"/>
      </w:pPr>
      <w:r>
        <w:t>Random Access</w:t>
      </w:r>
    </w:p>
    <w:p w14:paraId="175414A7" w14:textId="03DA50C2" w:rsidR="00391997" w:rsidRPr="0004365A" w:rsidRDefault="00147401" w:rsidP="00391997">
      <w:pPr>
        <w:rPr>
          <w:u w:val="single"/>
        </w:rPr>
      </w:pPr>
      <w:r w:rsidRPr="0004365A">
        <w:rPr>
          <w:u w:val="single"/>
        </w:rPr>
        <w:t>Topic</w:t>
      </w:r>
      <w:r w:rsidR="00EB4CBF" w:rsidRPr="0004365A">
        <w:rPr>
          <w:u w:val="single"/>
        </w:rPr>
        <w:t xml:space="preserve"> 1: Timing relationship enhancements</w:t>
      </w:r>
      <w:r w:rsidRPr="0004365A">
        <w:rPr>
          <w:u w:val="single"/>
        </w:rPr>
        <w:t xml:space="preserve"> in RACH</w:t>
      </w:r>
    </w:p>
    <w:p w14:paraId="6958C1DF" w14:textId="6ADC9A1C" w:rsidR="00F80560" w:rsidRPr="00387CE8" w:rsidRDefault="00387CE8" w:rsidP="00391997">
      <w:pPr>
        <w:rPr>
          <w:i/>
        </w:rPr>
      </w:pPr>
      <w:r>
        <w:t>From the WID [</w:t>
      </w:r>
      <w:r w:rsidR="009E728F">
        <w:t>1</w:t>
      </w:r>
      <w:r>
        <w:t>], the following objectives have been captured for RAN2 Rel-17 standardization</w:t>
      </w:r>
      <w:r w:rsidR="00043D2B">
        <w:t xml:space="preserve"> regarding enhancements to timing relationships in RACH</w:t>
      </w:r>
      <w:r>
        <w:t>:</w:t>
      </w:r>
    </w:p>
    <w:p w14:paraId="19F214FD" w14:textId="77777777" w:rsidR="00EB4CBF" w:rsidRPr="00387CE8" w:rsidRDefault="00EB4CBF" w:rsidP="00EB4CBF">
      <w:pPr>
        <w:pStyle w:val="ListParagraph"/>
        <w:numPr>
          <w:ilvl w:val="0"/>
          <w:numId w:val="14"/>
        </w:numPr>
        <w:spacing w:after="200" w:line="276" w:lineRule="auto"/>
        <w:rPr>
          <w:rFonts w:ascii="Times New Roman" w:hAnsi="Times New Roman"/>
          <w:i/>
          <w:sz w:val="20"/>
          <w:szCs w:val="20"/>
        </w:rPr>
      </w:pPr>
      <w:r w:rsidRPr="00387CE8">
        <w:rPr>
          <w:rFonts w:ascii="Times New Roman" w:hAnsi="Times New Roman"/>
          <w:i/>
          <w:sz w:val="20"/>
          <w:szCs w:val="20"/>
        </w:rPr>
        <w:t>Definition of an offset for the start of the ra-ResponseWindow for NTN.</w:t>
      </w:r>
    </w:p>
    <w:p w14:paraId="771BE92D" w14:textId="77777777" w:rsidR="00EB4CBF" w:rsidRPr="00387CE8" w:rsidRDefault="00EB4CBF" w:rsidP="00EB4CBF">
      <w:pPr>
        <w:pStyle w:val="ListParagraph"/>
        <w:numPr>
          <w:ilvl w:val="0"/>
          <w:numId w:val="14"/>
        </w:numPr>
        <w:spacing w:after="200" w:line="276" w:lineRule="auto"/>
        <w:rPr>
          <w:rFonts w:ascii="Times New Roman" w:hAnsi="Times New Roman"/>
          <w:i/>
          <w:sz w:val="20"/>
          <w:szCs w:val="20"/>
        </w:rPr>
      </w:pPr>
      <w:r w:rsidRPr="00387CE8">
        <w:rPr>
          <w:rFonts w:ascii="Times New Roman" w:hAnsi="Times New Roman"/>
          <w:i/>
          <w:sz w:val="20"/>
          <w:szCs w:val="20"/>
        </w:rPr>
        <w:t>Introduction of an offset for the start of the ra-</w:t>
      </w:r>
      <w:proofErr w:type="spellStart"/>
      <w:r w:rsidRPr="00387CE8">
        <w:rPr>
          <w:rFonts w:ascii="Times New Roman" w:hAnsi="Times New Roman"/>
          <w:i/>
          <w:sz w:val="20"/>
          <w:szCs w:val="20"/>
        </w:rPr>
        <w:t>ContentionResolutionTimer</w:t>
      </w:r>
      <w:proofErr w:type="spellEnd"/>
      <w:r w:rsidRPr="00387CE8">
        <w:rPr>
          <w:rFonts w:ascii="Times New Roman" w:hAnsi="Times New Roman"/>
          <w:i/>
          <w:sz w:val="20"/>
          <w:szCs w:val="20"/>
        </w:rPr>
        <w:t xml:space="preserve"> to resolve Random access contention</w:t>
      </w:r>
    </w:p>
    <w:p w14:paraId="45CD1424" w14:textId="26F57C7C" w:rsidR="00D64895" w:rsidRDefault="00D64895" w:rsidP="00F21C08">
      <w:r>
        <w:t>In t</w:t>
      </w:r>
      <w:r w:rsidR="00A13293">
        <w:t>errestrial networks</w:t>
      </w:r>
      <w:r>
        <w:t xml:space="preserve"> it is </w:t>
      </w:r>
      <w:r w:rsidR="00A13293">
        <w:t>assume</w:t>
      </w:r>
      <w:r>
        <w:t xml:space="preserve">d that </w:t>
      </w:r>
      <w:r w:rsidR="00A13293">
        <w:t>cell</w:t>
      </w:r>
      <w:r>
        <w:t xml:space="preserve"> size is much smaller relative to </w:t>
      </w:r>
      <w:r w:rsidR="00DE5D45">
        <w:t xml:space="preserve">those </w:t>
      </w:r>
      <w:r>
        <w:t>in NTN</w:t>
      </w:r>
      <w:r w:rsidR="00DE5D45">
        <w:t xml:space="preserve">, leading to a propagation delay up to several orders of magnitude higher. </w:t>
      </w:r>
      <w:r w:rsidR="008B0FDC">
        <w:t>As cu</w:t>
      </w:r>
      <w:r w:rsidR="00DE5D45">
        <w:t xml:space="preserve">rrent Rel-16 RACH timing relationships assume propagation delay on the order of several </w:t>
      </w:r>
      <w:proofErr w:type="spellStart"/>
      <w:r w:rsidR="00DE5D45">
        <w:t>ms</w:t>
      </w:r>
      <w:proofErr w:type="spellEnd"/>
      <w:r w:rsidR="00DE5D45">
        <w:t xml:space="preserve">, modification </w:t>
      </w:r>
      <w:r w:rsidR="008B0FDC">
        <w:t xml:space="preserve">is required </w:t>
      </w:r>
      <w:r w:rsidR="00DE5D45">
        <w:t>for NTN. As identified in 7.2.1.1.1.2 of TR 38.821 [</w:t>
      </w:r>
      <w:r w:rsidR="009E728F">
        <w:t>2</w:t>
      </w:r>
      <w:r w:rsidR="00DE5D45">
        <w:t xml:space="preserve">], two such timing relationships identified for modification at the </w:t>
      </w:r>
      <w:proofErr w:type="spellStart"/>
      <w:r w:rsidR="00DE5D45">
        <w:t>ra</w:t>
      </w:r>
      <w:proofErr w:type="spellEnd"/>
      <w:r w:rsidR="00DE5D45">
        <w:t xml:space="preserve">-ResponseWindow and the </w:t>
      </w:r>
      <w:proofErr w:type="spellStart"/>
      <w:r w:rsidR="00DE5D45">
        <w:t>ra-ContentionResolutionTimer</w:t>
      </w:r>
      <w:proofErr w:type="spellEnd"/>
      <w:r w:rsidR="00DE5D45">
        <w:t>.</w:t>
      </w:r>
    </w:p>
    <w:p w14:paraId="3C2A85E9" w14:textId="677DA793" w:rsidR="00DE5D45" w:rsidRDefault="00DE5D45" w:rsidP="00DE5D45">
      <w:pPr>
        <w:rPr>
          <w:szCs w:val="22"/>
          <w:lang w:eastAsia="sv-SE"/>
        </w:rPr>
      </w:pPr>
      <w:r>
        <w:t xml:space="preserve">The </w:t>
      </w:r>
      <w:proofErr w:type="spellStart"/>
      <w:r>
        <w:t>ra</w:t>
      </w:r>
      <w:proofErr w:type="spellEnd"/>
      <w:r>
        <w:t xml:space="preserve">-ResponseWindow configured in </w:t>
      </w:r>
      <w:r>
        <w:rPr>
          <w:i/>
        </w:rPr>
        <w:t>RACH-</w:t>
      </w:r>
      <w:proofErr w:type="spellStart"/>
      <w:r>
        <w:rPr>
          <w:i/>
        </w:rPr>
        <w:t>ConfigCommon</w:t>
      </w:r>
      <w:proofErr w:type="spellEnd"/>
      <w:r>
        <w:t xml:space="preserve"> starts at the first PDCCH occasion from the end of the </w:t>
      </w:r>
      <w:proofErr w:type="gramStart"/>
      <w:r>
        <w:t>Random Access</w:t>
      </w:r>
      <w:proofErr w:type="gramEnd"/>
      <w:r>
        <w:t xml:space="preserve"> Preamble transmission (unless for CFRA for BFR) </w:t>
      </w:r>
      <w:r w:rsidRPr="00DE5D45">
        <w:t>[</w:t>
      </w:r>
      <w:r w:rsidR="009E728F">
        <w:t>3</w:t>
      </w:r>
      <w:r w:rsidRPr="00DE5D45">
        <w:t>]</w:t>
      </w:r>
      <w:r>
        <w:t xml:space="preserve"> and </w:t>
      </w:r>
      <w:r w:rsidR="00B64A09">
        <w:t xml:space="preserve">has </w:t>
      </w:r>
      <w:r>
        <w:rPr>
          <w:szCs w:val="22"/>
          <w:lang w:eastAsia="sv-SE"/>
        </w:rPr>
        <w:t>a duration based on</w:t>
      </w:r>
      <w:r w:rsidRPr="00834AED">
        <w:rPr>
          <w:szCs w:val="22"/>
          <w:lang w:eastAsia="sv-SE"/>
        </w:rPr>
        <w:t xml:space="preserve"> number of slots. The network configures a value lower than or equal to 10 </w:t>
      </w:r>
      <w:proofErr w:type="spellStart"/>
      <w:r w:rsidRPr="00834AED">
        <w:rPr>
          <w:szCs w:val="22"/>
          <w:lang w:eastAsia="sv-SE"/>
        </w:rPr>
        <w:t>ms</w:t>
      </w:r>
      <w:proofErr w:type="spellEnd"/>
      <w:r w:rsidRPr="00834AED">
        <w:rPr>
          <w:szCs w:val="22"/>
          <w:lang w:eastAsia="sv-SE"/>
        </w:rPr>
        <w:t xml:space="preserve"> when Msg2 is transmitted in licensed spectrum and 40 </w:t>
      </w:r>
      <w:proofErr w:type="spellStart"/>
      <w:r w:rsidRPr="00834AED">
        <w:rPr>
          <w:szCs w:val="22"/>
          <w:lang w:eastAsia="sv-SE"/>
        </w:rPr>
        <w:t>ms</w:t>
      </w:r>
      <w:proofErr w:type="spellEnd"/>
      <w:r w:rsidRPr="00834AED">
        <w:rPr>
          <w:szCs w:val="22"/>
          <w:lang w:eastAsia="sv-SE"/>
        </w:rPr>
        <w:t xml:space="preserve"> when Msg2 is transmitted with shared spectrum channel access </w:t>
      </w:r>
      <w:r>
        <w:rPr>
          <w:szCs w:val="22"/>
          <w:lang w:eastAsia="sv-SE"/>
        </w:rPr>
        <w:t>[</w:t>
      </w:r>
      <w:r w:rsidR="009E728F">
        <w:rPr>
          <w:szCs w:val="22"/>
          <w:lang w:eastAsia="sv-SE"/>
        </w:rPr>
        <w:t>4]</w:t>
      </w:r>
      <w:r>
        <w:rPr>
          <w:szCs w:val="22"/>
          <w:lang w:eastAsia="sv-SE"/>
        </w:rPr>
        <w:t xml:space="preserve"> However, as the soonest possible reception time in NTN is 2 times the minimum round trip delay, under current timing relationships the UE may attempt multiple preamble transmissions before the gNB is able to provide the RA response message (i.e. Msg2) as shown in Figure </w:t>
      </w:r>
      <w:r w:rsidR="009E728F">
        <w:rPr>
          <w:szCs w:val="22"/>
          <w:lang w:eastAsia="sv-SE"/>
        </w:rPr>
        <w:t>1</w:t>
      </w:r>
      <w:r>
        <w:rPr>
          <w:szCs w:val="22"/>
          <w:lang w:eastAsia="sv-SE"/>
        </w:rPr>
        <w:t xml:space="preserve">. Current behaviour will therefore lead to unnecessary </w:t>
      </w:r>
      <w:r w:rsidR="00B64A09">
        <w:rPr>
          <w:szCs w:val="22"/>
          <w:lang w:eastAsia="sv-SE"/>
        </w:rPr>
        <w:t xml:space="preserve">UL preamble transmission and </w:t>
      </w:r>
      <w:r>
        <w:rPr>
          <w:szCs w:val="22"/>
          <w:lang w:eastAsia="sv-SE"/>
        </w:rPr>
        <w:t>increments to the preamble transmission counter</w:t>
      </w:r>
      <w:r w:rsidR="00B64A09">
        <w:rPr>
          <w:szCs w:val="22"/>
          <w:lang w:eastAsia="sv-SE"/>
        </w:rPr>
        <w:t>, possibly leading to RACH failure.</w:t>
      </w:r>
    </w:p>
    <w:p w14:paraId="344FBBC7" w14:textId="77777777" w:rsidR="00DE5D45" w:rsidRDefault="00DE5D45" w:rsidP="00DE5D45">
      <w:r>
        <w:rPr>
          <w:noProof/>
        </w:rPr>
        <w:lastRenderedPageBreak/>
        <w:drawing>
          <wp:inline distT="0" distB="0" distL="0" distR="0" wp14:anchorId="40875E45" wp14:editId="24385436">
            <wp:extent cx="6120765" cy="1354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354455"/>
                    </a:xfrm>
                    <a:prstGeom prst="rect">
                      <a:avLst/>
                    </a:prstGeom>
                  </pic:spPr>
                </pic:pic>
              </a:graphicData>
            </a:graphic>
          </wp:inline>
        </w:drawing>
      </w:r>
    </w:p>
    <w:p w14:paraId="71E3858D" w14:textId="68534A0A" w:rsidR="00DE5D45" w:rsidRPr="00F575C9" w:rsidRDefault="00DE5D45" w:rsidP="00DE5D45">
      <w:pPr>
        <w:jc w:val="center"/>
      </w:pPr>
      <w:r w:rsidRPr="00952FBE">
        <w:rPr>
          <w:b/>
        </w:rPr>
        <w:t xml:space="preserve">Figure </w:t>
      </w:r>
      <w:r w:rsidR="009E728F">
        <w:rPr>
          <w:b/>
        </w:rPr>
        <w:t>1</w:t>
      </w:r>
      <w:r w:rsidR="00952FBE" w:rsidRPr="00952FBE">
        <w:rPr>
          <w:b/>
        </w:rPr>
        <w:t>:</w:t>
      </w:r>
      <w:r w:rsidR="00F575C9">
        <w:t xml:space="preserve"> Example of current </w:t>
      </w:r>
      <w:proofErr w:type="spellStart"/>
      <w:r w:rsidR="00F575C9" w:rsidRPr="00F575C9">
        <w:rPr>
          <w:i/>
        </w:rPr>
        <w:t>ra-ContentionResolutionTImer</w:t>
      </w:r>
      <w:proofErr w:type="spellEnd"/>
      <w:r w:rsidR="00F575C9">
        <w:t xml:space="preserve"> behaviour applied to an NTN environment.</w:t>
      </w:r>
    </w:p>
    <w:p w14:paraId="54D58ED5" w14:textId="77777777" w:rsidR="000B0B09" w:rsidRDefault="000B0B09" w:rsidP="000B0B09">
      <w:pPr>
        <w:rPr>
          <w:szCs w:val="22"/>
          <w:lang w:eastAsia="sv-SE"/>
        </w:rPr>
      </w:pPr>
      <w:r>
        <w:rPr>
          <w:szCs w:val="22"/>
          <w:lang w:eastAsia="sv-SE"/>
        </w:rPr>
        <w:t xml:space="preserve">A similar issue has been identified for the </w:t>
      </w:r>
      <w:proofErr w:type="spellStart"/>
      <w:r>
        <w:rPr>
          <w:i/>
          <w:szCs w:val="22"/>
          <w:lang w:eastAsia="sv-SE"/>
        </w:rPr>
        <w:t>ra-ContentionResolutionTimer</w:t>
      </w:r>
      <w:proofErr w:type="spellEnd"/>
      <w:r>
        <w:rPr>
          <w:szCs w:val="22"/>
          <w:lang w:eastAsia="sv-SE"/>
        </w:rPr>
        <w:t xml:space="preserve">, which is started after transmission of Msg3 and has duration of up to 64 </w:t>
      </w:r>
      <w:proofErr w:type="spellStart"/>
      <w:r>
        <w:rPr>
          <w:szCs w:val="22"/>
          <w:lang w:eastAsia="sv-SE"/>
        </w:rPr>
        <w:t>ms</w:t>
      </w:r>
      <w:proofErr w:type="spellEnd"/>
      <w:r>
        <w:rPr>
          <w:szCs w:val="22"/>
          <w:lang w:eastAsia="sv-SE"/>
        </w:rPr>
        <w:t xml:space="preserve">, which under certain satellite configurations such as the GEO transparent is less than 2 times the minimum propagation delay. </w:t>
      </w:r>
    </w:p>
    <w:p w14:paraId="5416E757" w14:textId="378BD70A" w:rsidR="00C21535" w:rsidRDefault="00C21535" w:rsidP="00F21C08">
      <w:r>
        <w:t xml:space="preserve">To resolve the timing relationship issue for both </w:t>
      </w:r>
      <w:proofErr w:type="spellStart"/>
      <w:r w:rsidRPr="000A0155">
        <w:rPr>
          <w:i/>
        </w:rPr>
        <w:t>ra</w:t>
      </w:r>
      <w:proofErr w:type="spellEnd"/>
      <w:r w:rsidRPr="000A0155">
        <w:rPr>
          <w:i/>
        </w:rPr>
        <w:t>-ResponseWindow</w:t>
      </w:r>
      <w:r>
        <w:t xml:space="preserve"> and </w:t>
      </w:r>
      <w:proofErr w:type="spellStart"/>
      <w:r w:rsidRPr="000A0155">
        <w:rPr>
          <w:i/>
        </w:rPr>
        <w:t>ra-ContentionResolutionTimer</w:t>
      </w:r>
      <w:proofErr w:type="spellEnd"/>
      <w:r>
        <w:t>, several solutions have been captured in TR 38.821:</w:t>
      </w:r>
    </w:p>
    <w:p w14:paraId="45B7C130" w14:textId="6DFC9312" w:rsidR="00C21535" w:rsidRPr="00C21535" w:rsidRDefault="00C21535" w:rsidP="00C21535">
      <w:pPr>
        <w:pStyle w:val="ListParagraph"/>
        <w:numPr>
          <w:ilvl w:val="0"/>
          <w:numId w:val="16"/>
        </w:numPr>
        <w:rPr>
          <w:rFonts w:ascii="Arial" w:hAnsi="Arial" w:cs="Arial"/>
          <w:sz w:val="20"/>
        </w:rPr>
      </w:pPr>
      <w:r w:rsidRPr="00C21535">
        <w:rPr>
          <w:rFonts w:ascii="Arial" w:hAnsi="Arial" w:cs="Arial"/>
          <w:sz w:val="20"/>
        </w:rPr>
        <w:t xml:space="preserve">For UEs with location information, </w:t>
      </w:r>
      <w:r w:rsidR="00F87EE6">
        <w:rPr>
          <w:rFonts w:ascii="Arial" w:hAnsi="Arial" w:cs="Arial"/>
          <w:sz w:val="20"/>
        </w:rPr>
        <w:t xml:space="preserve">UE </w:t>
      </w:r>
      <w:r w:rsidRPr="00C21535">
        <w:rPr>
          <w:rFonts w:ascii="Arial" w:hAnsi="Arial" w:cs="Arial"/>
          <w:sz w:val="20"/>
        </w:rPr>
        <w:t xml:space="preserve">can calculate the </w:t>
      </w:r>
      <w:r>
        <w:rPr>
          <w:rFonts w:ascii="Arial" w:hAnsi="Arial" w:cs="Arial"/>
          <w:sz w:val="20"/>
        </w:rPr>
        <w:t>distance and propagation delay to the satellite</w:t>
      </w:r>
      <w:r w:rsidRPr="00C21535">
        <w:rPr>
          <w:rFonts w:ascii="Arial" w:hAnsi="Arial" w:cs="Arial"/>
          <w:sz w:val="20"/>
        </w:rPr>
        <w:t xml:space="preserve"> and apply an appropriate offset</w:t>
      </w:r>
      <w:r w:rsidR="00853FB9">
        <w:rPr>
          <w:rFonts w:ascii="Arial" w:hAnsi="Arial" w:cs="Arial"/>
          <w:sz w:val="20"/>
        </w:rPr>
        <w:t>;</w:t>
      </w:r>
    </w:p>
    <w:p w14:paraId="357B2AD3" w14:textId="69C99211" w:rsidR="00C21535" w:rsidRDefault="00C21535" w:rsidP="00C21535">
      <w:pPr>
        <w:pStyle w:val="ListParagraph"/>
        <w:numPr>
          <w:ilvl w:val="0"/>
          <w:numId w:val="16"/>
        </w:numPr>
        <w:rPr>
          <w:rFonts w:ascii="Arial" w:hAnsi="Arial" w:cs="Arial"/>
          <w:sz w:val="20"/>
        </w:rPr>
      </w:pPr>
      <w:r w:rsidRPr="00C21535">
        <w:rPr>
          <w:rFonts w:ascii="Arial" w:hAnsi="Arial" w:cs="Arial"/>
          <w:sz w:val="20"/>
        </w:rPr>
        <w:t xml:space="preserve">Via explicit signaling </w:t>
      </w:r>
      <w:r>
        <w:rPr>
          <w:rFonts w:ascii="Arial" w:hAnsi="Arial" w:cs="Arial"/>
          <w:sz w:val="20"/>
        </w:rPr>
        <w:t xml:space="preserve">from the network, </w:t>
      </w:r>
      <w:r w:rsidRPr="00C21535">
        <w:rPr>
          <w:rFonts w:ascii="Arial" w:hAnsi="Arial" w:cs="Arial"/>
          <w:sz w:val="20"/>
        </w:rPr>
        <w:t>such as broadcasting a common offset/TA</w:t>
      </w:r>
      <w:r w:rsidR="00853FB9">
        <w:rPr>
          <w:rFonts w:ascii="Arial" w:hAnsi="Arial" w:cs="Arial"/>
          <w:sz w:val="20"/>
        </w:rPr>
        <w:t>, for example</w:t>
      </w:r>
      <w:r>
        <w:rPr>
          <w:rFonts w:ascii="Arial" w:hAnsi="Arial" w:cs="Arial"/>
          <w:sz w:val="20"/>
        </w:rPr>
        <w:t xml:space="preserve"> equivalent to the</w:t>
      </w:r>
      <w:r w:rsidR="00853FB9">
        <w:rPr>
          <w:rFonts w:ascii="Arial" w:hAnsi="Arial" w:cs="Arial"/>
          <w:sz w:val="20"/>
        </w:rPr>
        <w:t xml:space="preserve"> minimum propagation delay from the gNB to the center of the cell.</w:t>
      </w:r>
    </w:p>
    <w:p w14:paraId="082424FB" w14:textId="476990A3" w:rsidR="00C93D89" w:rsidRDefault="00C93D89" w:rsidP="00C93D89">
      <w:pPr>
        <w:ind w:left="1440" w:hanging="1440"/>
        <w:rPr>
          <w:b/>
          <w:lang w:eastAsia="sv-SE"/>
        </w:rPr>
      </w:pPr>
      <w:r w:rsidRPr="00DD4F71">
        <w:rPr>
          <w:b/>
          <w:lang w:eastAsia="sv-SE"/>
        </w:rPr>
        <w:t xml:space="preserve">Proposal 1: </w:t>
      </w:r>
      <w:r w:rsidRPr="00DD4F71">
        <w:rPr>
          <w:b/>
          <w:lang w:eastAsia="sv-SE"/>
        </w:rPr>
        <w:tab/>
      </w:r>
      <w:r w:rsidRPr="00BD6A8D">
        <w:rPr>
          <w:b/>
          <w:lang w:eastAsia="sv-SE"/>
        </w:rPr>
        <w:t xml:space="preserve">An offset to the start of </w:t>
      </w:r>
      <w:proofErr w:type="spellStart"/>
      <w:r w:rsidRPr="00584AB7">
        <w:rPr>
          <w:b/>
          <w:i/>
          <w:lang w:eastAsia="sv-SE"/>
        </w:rPr>
        <w:t>ra</w:t>
      </w:r>
      <w:proofErr w:type="spellEnd"/>
      <w:r w:rsidRPr="00584AB7">
        <w:rPr>
          <w:b/>
          <w:i/>
          <w:lang w:eastAsia="sv-SE"/>
        </w:rPr>
        <w:t>-ResponseWindow</w:t>
      </w:r>
      <w:r w:rsidRPr="00BD6A8D">
        <w:rPr>
          <w:b/>
          <w:lang w:eastAsia="sv-SE"/>
        </w:rPr>
        <w:t xml:space="preserve"> and </w:t>
      </w:r>
      <w:proofErr w:type="spellStart"/>
      <w:r w:rsidRPr="00584AB7">
        <w:rPr>
          <w:b/>
          <w:i/>
          <w:lang w:eastAsia="sv-SE"/>
        </w:rPr>
        <w:t>ra-ContentionResolutionTimer</w:t>
      </w:r>
      <w:proofErr w:type="spellEnd"/>
      <w:r w:rsidRPr="00BD6A8D">
        <w:rPr>
          <w:b/>
          <w:lang w:eastAsia="sv-SE"/>
        </w:rPr>
        <w:t xml:space="preserve"> is introduced for NTN UEs </w:t>
      </w:r>
      <w:r>
        <w:rPr>
          <w:b/>
          <w:lang w:eastAsia="sv-SE"/>
        </w:rPr>
        <w:t>as agre</w:t>
      </w:r>
      <w:bookmarkStart w:id="0" w:name="_GoBack"/>
      <w:bookmarkEnd w:id="0"/>
      <w:r>
        <w:rPr>
          <w:b/>
          <w:lang w:eastAsia="sv-SE"/>
        </w:rPr>
        <w:t>ed in SI</w:t>
      </w:r>
      <w:r w:rsidRPr="00BD6A8D">
        <w:rPr>
          <w:b/>
          <w:lang w:eastAsia="sv-SE"/>
        </w:rPr>
        <w:t>.</w:t>
      </w:r>
      <w:r w:rsidR="00EB5630">
        <w:rPr>
          <w:b/>
          <w:lang w:eastAsia="sv-SE"/>
        </w:rPr>
        <w:t xml:space="preserve"> Details of offset value to be coordinated with RAN1.</w:t>
      </w:r>
    </w:p>
    <w:p w14:paraId="1205C55E" w14:textId="78E28B59" w:rsidR="00C21535" w:rsidRDefault="00952FBE" w:rsidP="00F21C08">
      <w:pPr>
        <w:rPr>
          <w:lang w:val="en-US"/>
        </w:rPr>
      </w:pPr>
      <w:r>
        <w:rPr>
          <w:lang w:val="en-US"/>
        </w:rPr>
        <w:t>In addition to an offset to the start of each timer to align the start of the ra-ResponseWindow and ra-</w:t>
      </w:r>
      <w:proofErr w:type="spellStart"/>
      <w:r>
        <w:rPr>
          <w:lang w:val="en-US"/>
        </w:rPr>
        <w:t>ContentionResolutionWindow</w:t>
      </w:r>
      <w:proofErr w:type="spellEnd"/>
      <w:r>
        <w:rPr>
          <w:lang w:val="en-US"/>
        </w:rPr>
        <w:t xml:space="preserve"> to the 2 times the minimum propagation delay, TR 38.821 [</w:t>
      </w:r>
      <w:r w:rsidR="00622DE2">
        <w:rPr>
          <w:lang w:val="en-US"/>
        </w:rPr>
        <w:t>2</w:t>
      </w:r>
      <w:r>
        <w:rPr>
          <w:lang w:val="en-US"/>
        </w:rPr>
        <w:t>] and the WID [</w:t>
      </w:r>
      <w:r w:rsidR="00622DE2">
        <w:rPr>
          <w:lang w:val="en-US"/>
        </w:rPr>
        <w:t>1</w:t>
      </w:r>
      <w:r>
        <w:rPr>
          <w:lang w:val="en-US"/>
        </w:rPr>
        <w:t xml:space="preserve">] note that </w:t>
      </w:r>
      <w:r w:rsidR="008B0FDC">
        <w:rPr>
          <w:lang w:val="en-US"/>
        </w:rPr>
        <w:t>the duration of RA</w:t>
      </w:r>
      <w:r>
        <w:rPr>
          <w:lang w:val="en-US"/>
        </w:rPr>
        <w:t xml:space="preserve"> timer/monitoring windows may need to be considered as well. Considering that the maximum differential delay </w:t>
      </w:r>
      <w:r w:rsidR="00E95FDA">
        <w:rPr>
          <w:lang w:val="en-US"/>
        </w:rPr>
        <w:t xml:space="preserve">(defined as the minimum </w:t>
      </w:r>
      <w:r w:rsidR="001469A1">
        <w:rPr>
          <w:lang w:val="en-US"/>
        </w:rPr>
        <w:t xml:space="preserve">one-way delay minus the maximum one-way delay) </w:t>
      </w:r>
      <w:r>
        <w:rPr>
          <w:lang w:val="en-US"/>
        </w:rPr>
        <w:t xml:space="preserve">within a cell </w:t>
      </w:r>
      <w:r w:rsidR="00F87EE6">
        <w:rPr>
          <w:lang w:val="en-US"/>
        </w:rPr>
        <w:t>can be up to</w:t>
      </w:r>
      <w:r>
        <w:rPr>
          <w:lang w:val="en-US"/>
        </w:rPr>
        <w:t xml:space="preserve"> 10.3 </w:t>
      </w:r>
      <w:proofErr w:type="spellStart"/>
      <w:r>
        <w:rPr>
          <w:lang w:val="en-US"/>
        </w:rPr>
        <w:t>ms</w:t>
      </w:r>
      <w:proofErr w:type="spellEnd"/>
      <w:r>
        <w:rPr>
          <w:lang w:val="en-US"/>
        </w:rPr>
        <w:t xml:space="preserve"> [</w:t>
      </w:r>
      <w:r w:rsidR="00622DE2">
        <w:rPr>
          <w:lang w:val="en-US"/>
        </w:rPr>
        <w:t>2</w:t>
      </w:r>
      <w:r>
        <w:rPr>
          <w:lang w:val="en-US"/>
        </w:rPr>
        <w:t>],</w:t>
      </w:r>
      <w:r w:rsidR="001469A1">
        <w:rPr>
          <w:lang w:val="en-US"/>
        </w:rPr>
        <w:t xml:space="preserve"> where</w:t>
      </w:r>
      <w:r>
        <w:rPr>
          <w:lang w:val="en-US"/>
        </w:rPr>
        <w:t xml:space="preserve"> two times that delay (20.6 </w:t>
      </w:r>
      <w:proofErr w:type="spellStart"/>
      <w:r>
        <w:rPr>
          <w:lang w:val="en-US"/>
        </w:rPr>
        <w:t>ms</w:t>
      </w:r>
      <w:proofErr w:type="spellEnd"/>
      <w:r>
        <w:rPr>
          <w:lang w:val="en-US"/>
        </w:rPr>
        <w:t xml:space="preserve">) exceeds the current maximum monitoring duration in a licensed spectrum for the ra-ResponseWindow </w:t>
      </w:r>
      <w:r w:rsidR="008B0FDC">
        <w:rPr>
          <w:lang w:val="en-US"/>
        </w:rPr>
        <w:t>(</w:t>
      </w:r>
      <w:r>
        <w:rPr>
          <w:lang w:val="en-US"/>
        </w:rPr>
        <w:t xml:space="preserve">10 </w:t>
      </w:r>
      <w:proofErr w:type="spellStart"/>
      <w:r>
        <w:rPr>
          <w:lang w:val="en-US"/>
        </w:rPr>
        <w:t>ms</w:t>
      </w:r>
      <w:proofErr w:type="spellEnd"/>
      <w:r w:rsidR="008B0FDC">
        <w:rPr>
          <w:lang w:val="en-US"/>
        </w:rPr>
        <w:t>)</w:t>
      </w:r>
      <w:r>
        <w:rPr>
          <w:lang w:val="en-US"/>
        </w:rPr>
        <w:t>. For UEs at cell edge, if the ra-ResponseWindow is started in the first PDCCH monitoring occasion after 2</w:t>
      </w:r>
      <w:r w:rsidR="00D151E2">
        <w:rPr>
          <w:lang w:val="en-US"/>
        </w:rPr>
        <w:t xml:space="preserve"> times</w:t>
      </w:r>
      <w:r>
        <w:rPr>
          <w:lang w:val="en-US"/>
        </w:rPr>
        <w:t xml:space="preserve"> the minimum delay, the monitoring duration may therefore expire before reception of the RA response. To resolve this issue, the following solutions have been captured in the TR:</w:t>
      </w:r>
    </w:p>
    <w:p w14:paraId="5FBC3C8D" w14:textId="2226974B" w:rsidR="00952FBE" w:rsidRPr="00D649AE" w:rsidRDefault="00952FBE" w:rsidP="00952FBE">
      <w:pPr>
        <w:pStyle w:val="ListParagraph"/>
        <w:numPr>
          <w:ilvl w:val="0"/>
          <w:numId w:val="19"/>
        </w:numPr>
        <w:rPr>
          <w:rFonts w:ascii="Arial" w:hAnsi="Arial" w:cs="Arial"/>
          <w:sz w:val="20"/>
        </w:rPr>
      </w:pPr>
      <w:r w:rsidRPr="00D649AE">
        <w:rPr>
          <w:rFonts w:ascii="Arial" w:hAnsi="Arial" w:cs="Arial"/>
          <w:sz w:val="20"/>
        </w:rPr>
        <w:t>Extension of the ra-ResponseWindow to at least cover the full duration of the differential delay in an NTN cell;</w:t>
      </w:r>
    </w:p>
    <w:p w14:paraId="3D86E51F" w14:textId="3FD1CBC9" w:rsidR="00952FBE" w:rsidRPr="00D649AE" w:rsidRDefault="00952FBE" w:rsidP="00952FBE">
      <w:pPr>
        <w:pStyle w:val="ListParagraph"/>
        <w:numPr>
          <w:ilvl w:val="0"/>
          <w:numId w:val="19"/>
        </w:numPr>
        <w:rPr>
          <w:rFonts w:ascii="Arial" w:hAnsi="Arial" w:cs="Arial"/>
          <w:sz w:val="20"/>
        </w:rPr>
      </w:pPr>
      <w:r w:rsidRPr="00D649AE">
        <w:rPr>
          <w:rFonts w:ascii="Arial" w:hAnsi="Arial" w:cs="Arial"/>
          <w:sz w:val="20"/>
        </w:rPr>
        <w:t>Calculate a UE specific offset</w:t>
      </w:r>
      <w:r w:rsidR="00994E82" w:rsidRPr="00D649AE">
        <w:rPr>
          <w:rFonts w:ascii="Arial" w:hAnsi="Arial" w:cs="Arial"/>
          <w:sz w:val="20"/>
        </w:rPr>
        <w:t xml:space="preserve"> proportional to the 2 times the delay from the UE to the gNB and start the ra-ResponseWindow at an appropriate time such that the RAR would fall within the ra-ResponseWindow.</w:t>
      </w:r>
    </w:p>
    <w:p w14:paraId="09392FA0" w14:textId="6511974B" w:rsidR="00EB5630" w:rsidRDefault="00EB5630" w:rsidP="00EB5630">
      <w:pPr>
        <w:ind w:left="1440" w:hanging="1440"/>
        <w:rPr>
          <w:b/>
          <w:lang w:eastAsia="sv-SE"/>
        </w:rPr>
      </w:pPr>
      <w:r w:rsidRPr="00DD4F71">
        <w:rPr>
          <w:b/>
          <w:lang w:eastAsia="sv-SE"/>
        </w:rPr>
        <w:t xml:space="preserve">Proposal </w:t>
      </w:r>
      <w:r>
        <w:rPr>
          <w:b/>
          <w:lang w:eastAsia="sv-SE"/>
        </w:rPr>
        <w:t>2</w:t>
      </w:r>
      <w:r w:rsidRPr="00DD4F71">
        <w:rPr>
          <w:b/>
          <w:lang w:eastAsia="sv-SE"/>
        </w:rPr>
        <w:t xml:space="preserve">: </w:t>
      </w:r>
      <w:r w:rsidRPr="00DD4F71">
        <w:rPr>
          <w:b/>
          <w:lang w:eastAsia="sv-SE"/>
        </w:rPr>
        <w:tab/>
      </w:r>
      <w:r>
        <w:rPr>
          <w:b/>
          <w:lang w:eastAsia="sv-SE"/>
        </w:rPr>
        <w:t xml:space="preserve">RAN2 to select between: Option 1: extension of the </w:t>
      </w:r>
      <w:proofErr w:type="spellStart"/>
      <w:r w:rsidRPr="00EB5630">
        <w:rPr>
          <w:b/>
          <w:i/>
          <w:lang w:eastAsia="sv-SE"/>
        </w:rPr>
        <w:t>ra</w:t>
      </w:r>
      <w:proofErr w:type="spellEnd"/>
      <w:r w:rsidRPr="00EB5630">
        <w:rPr>
          <w:b/>
          <w:i/>
          <w:lang w:eastAsia="sv-SE"/>
        </w:rPr>
        <w:t>-ResponseWindow</w:t>
      </w:r>
      <w:r>
        <w:rPr>
          <w:b/>
          <w:lang w:eastAsia="sv-SE"/>
        </w:rPr>
        <w:t xml:space="preserve">; Option 2: application of a UE-specific offset to start of </w:t>
      </w:r>
      <w:proofErr w:type="spellStart"/>
      <w:r w:rsidRPr="00EB5630">
        <w:rPr>
          <w:b/>
          <w:i/>
          <w:lang w:eastAsia="sv-SE"/>
        </w:rPr>
        <w:t>ra</w:t>
      </w:r>
      <w:proofErr w:type="spellEnd"/>
      <w:r w:rsidRPr="00EB5630">
        <w:rPr>
          <w:b/>
          <w:i/>
          <w:lang w:eastAsia="sv-SE"/>
        </w:rPr>
        <w:t>-ResponseWindow</w:t>
      </w:r>
      <w:r>
        <w:rPr>
          <w:b/>
          <w:lang w:eastAsia="sv-SE"/>
        </w:rPr>
        <w:t>.</w:t>
      </w:r>
    </w:p>
    <w:p w14:paraId="7FAD8084" w14:textId="2D8A319E" w:rsidR="00952FBE" w:rsidRDefault="00333C1B" w:rsidP="00F21C08">
      <w:pPr>
        <w:rPr>
          <w:lang w:val="en-US"/>
        </w:rPr>
      </w:pPr>
      <w:r>
        <w:rPr>
          <w:lang w:val="en-US"/>
        </w:rPr>
        <w:t>It is also noted that although the ra-</w:t>
      </w:r>
      <w:proofErr w:type="spellStart"/>
      <w:r>
        <w:rPr>
          <w:lang w:val="en-US"/>
        </w:rPr>
        <w:t>ContentionResolutionTimer</w:t>
      </w:r>
      <w:proofErr w:type="spellEnd"/>
      <w:r>
        <w:rPr>
          <w:lang w:val="en-US"/>
        </w:rPr>
        <w:t xml:space="preserve"> duration is </w:t>
      </w:r>
      <w:proofErr w:type="gramStart"/>
      <w:r>
        <w:rPr>
          <w:lang w:val="en-US"/>
        </w:rPr>
        <w:t>sufficient</w:t>
      </w:r>
      <w:proofErr w:type="gramEnd"/>
      <w:r>
        <w:rPr>
          <w:lang w:val="en-US"/>
        </w:rPr>
        <w:t xml:space="preserve"> to cover the maximum differential delay, a UE located near cell edge of </w:t>
      </w:r>
      <w:r w:rsidR="00D151E2">
        <w:rPr>
          <w:lang w:val="en-US"/>
        </w:rPr>
        <w:t>a large</w:t>
      </w:r>
      <w:r>
        <w:rPr>
          <w:lang w:val="en-US"/>
        </w:rPr>
        <w:t xml:space="preserve"> diameter cell may unnecessarily monitor for around 20 </w:t>
      </w:r>
      <w:proofErr w:type="spellStart"/>
      <w:r>
        <w:rPr>
          <w:lang w:val="en-US"/>
        </w:rPr>
        <w:t>ms</w:t>
      </w:r>
      <w:proofErr w:type="spellEnd"/>
      <w:r>
        <w:rPr>
          <w:lang w:val="en-US"/>
        </w:rPr>
        <w:t xml:space="preserve"> thus leading to unnecessary power consumption. If the UE </w:t>
      </w:r>
      <w:r w:rsidR="00E95FDA">
        <w:rPr>
          <w:lang w:val="en-US"/>
        </w:rPr>
        <w:t>can</w:t>
      </w:r>
      <w:r>
        <w:rPr>
          <w:lang w:val="en-US"/>
        </w:rPr>
        <w:t xml:space="preserve"> determine its specific timing offset, it may be beneficial to also apply this to the beginning of the ra-</w:t>
      </w:r>
      <w:proofErr w:type="spellStart"/>
      <w:r>
        <w:rPr>
          <w:lang w:val="en-US"/>
        </w:rPr>
        <w:t>ContentionResolutionTimer</w:t>
      </w:r>
      <w:proofErr w:type="spellEnd"/>
      <w:r>
        <w:rPr>
          <w:lang w:val="en-US"/>
        </w:rPr>
        <w:t xml:space="preserve"> to reduce UE monitoring duration and thus power consumption.</w:t>
      </w:r>
    </w:p>
    <w:p w14:paraId="38AAFE30" w14:textId="392FB4E0" w:rsidR="00EB5630" w:rsidRDefault="00EB5630" w:rsidP="002B7226">
      <w:pPr>
        <w:ind w:left="1440" w:hanging="1440"/>
        <w:rPr>
          <w:b/>
          <w:lang w:eastAsia="sv-SE"/>
        </w:rPr>
      </w:pPr>
      <w:r w:rsidRPr="00DD4F71">
        <w:rPr>
          <w:b/>
          <w:lang w:eastAsia="sv-SE"/>
        </w:rPr>
        <w:t xml:space="preserve">Proposal </w:t>
      </w:r>
      <w:r>
        <w:rPr>
          <w:b/>
          <w:lang w:eastAsia="sv-SE"/>
        </w:rPr>
        <w:t>3</w:t>
      </w:r>
      <w:r w:rsidRPr="00DD4F71">
        <w:rPr>
          <w:b/>
          <w:lang w:eastAsia="sv-SE"/>
        </w:rPr>
        <w:t xml:space="preserve">: </w:t>
      </w:r>
      <w:r w:rsidRPr="00DD4F71">
        <w:rPr>
          <w:b/>
          <w:lang w:eastAsia="sv-SE"/>
        </w:rPr>
        <w:tab/>
      </w:r>
      <w:r>
        <w:rPr>
          <w:b/>
          <w:lang w:eastAsia="sv-SE"/>
        </w:rPr>
        <w:t>RAN2 to discuss introduc</w:t>
      </w:r>
      <w:r w:rsidR="000A528C">
        <w:rPr>
          <w:b/>
          <w:lang w:eastAsia="sv-SE"/>
        </w:rPr>
        <w:t>tion of</w:t>
      </w:r>
      <w:r>
        <w:rPr>
          <w:b/>
          <w:lang w:eastAsia="sv-SE"/>
        </w:rPr>
        <w:t xml:space="preserve"> UE-specific offset to</w:t>
      </w:r>
      <w:r w:rsidR="002B7226">
        <w:rPr>
          <w:b/>
          <w:lang w:eastAsia="sv-SE"/>
        </w:rPr>
        <w:t xml:space="preserve"> the start of</w:t>
      </w:r>
      <w:r>
        <w:rPr>
          <w:b/>
          <w:lang w:eastAsia="sv-SE"/>
        </w:rPr>
        <w:t xml:space="preserve"> </w:t>
      </w:r>
      <w:proofErr w:type="spellStart"/>
      <w:r w:rsidRPr="00EB5630">
        <w:rPr>
          <w:b/>
          <w:i/>
          <w:lang w:eastAsia="sv-SE"/>
        </w:rPr>
        <w:t>ra-ContentionResolutionTimer</w:t>
      </w:r>
      <w:proofErr w:type="spellEnd"/>
      <w:r>
        <w:rPr>
          <w:b/>
          <w:lang w:eastAsia="sv-SE"/>
        </w:rPr>
        <w:t>.</w:t>
      </w:r>
    </w:p>
    <w:p w14:paraId="60872195" w14:textId="5660DCB4" w:rsidR="00EB4CBF" w:rsidRPr="0004365A" w:rsidRDefault="00147401" w:rsidP="00391997">
      <w:pPr>
        <w:rPr>
          <w:u w:val="single"/>
        </w:rPr>
      </w:pPr>
      <w:r w:rsidRPr="0004365A">
        <w:rPr>
          <w:u w:val="single"/>
        </w:rPr>
        <w:t>Topic</w:t>
      </w:r>
      <w:r w:rsidR="00EB4CBF" w:rsidRPr="0004365A">
        <w:rPr>
          <w:u w:val="single"/>
        </w:rPr>
        <w:t xml:space="preserve"> 2: Preamble </w:t>
      </w:r>
      <w:r w:rsidRPr="0004365A">
        <w:rPr>
          <w:u w:val="single"/>
        </w:rPr>
        <w:t>a</w:t>
      </w:r>
      <w:r w:rsidR="00EB4CBF" w:rsidRPr="0004365A">
        <w:rPr>
          <w:u w:val="single"/>
        </w:rPr>
        <w:t>mbiguity</w:t>
      </w:r>
    </w:p>
    <w:p w14:paraId="5AA438A4" w14:textId="499CE8DB" w:rsidR="00043D2B" w:rsidRPr="00387CE8" w:rsidRDefault="00043D2B" w:rsidP="00043D2B">
      <w:pPr>
        <w:rPr>
          <w:i/>
        </w:rPr>
      </w:pPr>
      <w:r>
        <w:t>From the WID [</w:t>
      </w:r>
      <w:r w:rsidR="00622DE2">
        <w:t>1</w:t>
      </w:r>
      <w:r>
        <w:t>], the following objectives have been captured for RAN2 Rel-17 standardization regarding RACH preamble ambiguity</w:t>
      </w:r>
      <w:r w:rsidR="00331783">
        <w:t xml:space="preserve"> (where extension of the RAR window has addressed in the previous section)</w:t>
      </w:r>
      <w:r>
        <w:t>:</w:t>
      </w:r>
    </w:p>
    <w:p w14:paraId="2A0B9415" w14:textId="77777777" w:rsidR="00F21C08" w:rsidRPr="00C415B3" w:rsidRDefault="00F21C08" w:rsidP="00F21C08">
      <w:pPr>
        <w:pStyle w:val="ListParagraph"/>
        <w:numPr>
          <w:ilvl w:val="0"/>
          <w:numId w:val="14"/>
        </w:numPr>
        <w:spacing w:after="200" w:line="276" w:lineRule="auto"/>
        <w:rPr>
          <w:rFonts w:ascii="Times New Roman" w:hAnsi="Times New Roman"/>
          <w:sz w:val="20"/>
          <w:szCs w:val="20"/>
        </w:rPr>
      </w:pPr>
      <w:r w:rsidRPr="00043D2B">
        <w:rPr>
          <w:rFonts w:ascii="Times New Roman" w:hAnsi="Times New Roman"/>
          <w:i/>
          <w:sz w:val="20"/>
          <w:szCs w:val="20"/>
        </w:rPr>
        <w:t>Solutions for resolving preamble ambiguity and extension of RAR window</w:t>
      </w:r>
      <w:r w:rsidRPr="00C415B3">
        <w:rPr>
          <w:rFonts w:ascii="Times New Roman" w:hAnsi="Times New Roman"/>
          <w:sz w:val="20"/>
          <w:szCs w:val="20"/>
        </w:rPr>
        <w:t>.</w:t>
      </w:r>
    </w:p>
    <w:p w14:paraId="312658D3" w14:textId="3A1279D5" w:rsidR="00E95FDA" w:rsidRDefault="00E5754C" w:rsidP="00391997">
      <w:r>
        <w:t>In Rel-17 4-step RACH, a UE may send a preamble associated with a RACH occasion</w:t>
      </w:r>
      <w:r w:rsidR="00675038">
        <w:t>, where t</w:t>
      </w:r>
      <w:r>
        <w:t>he gNB will use the offset from the RACH occasion and reception preamble transmission to estimate the timing advance.</w:t>
      </w:r>
      <w:r w:rsidR="000A34A5">
        <w:t xml:space="preserve"> In order to allow preamble transmission from UEs located in all positions within the cell, the preamble receiving </w:t>
      </w:r>
      <w:r w:rsidR="000A34A5">
        <w:lastRenderedPageBreak/>
        <w:t>window must be equivalent to 2 times the maximum one-way differential delay.</w:t>
      </w:r>
      <w:r w:rsidR="00333C5D">
        <w:t xml:space="preserve"> To ensure that the gNB </w:t>
      </w:r>
      <w:proofErr w:type="gramStart"/>
      <w:r w:rsidR="00333C5D">
        <w:t>is able to</w:t>
      </w:r>
      <w:proofErr w:type="gramEnd"/>
      <w:r w:rsidR="00333C5D">
        <w:t xml:space="preserve"> associate the received preamble with the intended RACH occasion, the RACH occasions must be adequately spaced in the time domain to prevent overlap between successive preamble reception windows.</w:t>
      </w:r>
    </w:p>
    <w:p w14:paraId="43BE4993" w14:textId="77777777" w:rsidR="000B0B09" w:rsidRDefault="000B0B09" w:rsidP="00FC028D">
      <w:pPr>
        <w:pStyle w:val="NoSpacing"/>
        <w:rPr>
          <w:noProof/>
        </w:rPr>
      </w:pPr>
    </w:p>
    <w:p w14:paraId="5D8AFDCA" w14:textId="70F1B7E0" w:rsidR="00FC028D" w:rsidRDefault="00FC028D" w:rsidP="00FC028D">
      <w:pPr>
        <w:pStyle w:val="NoSpacing"/>
        <w:rPr>
          <w:bCs/>
        </w:rPr>
      </w:pPr>
      <w:r>
        <w:rPr>
          <w:noProof/>
        </w:rPr>
        <w:drawing>
          <wp:inline distT="0" distB="0" distL="0" distR="0" wp14:anchorId="32A2201D" wp14:editId="2858C7B2">
            <wp:extent cx="6120765" cy="2339439"/>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6088"/>
                    <a:stretch/>
                  </pic:blipFill>
                  <pic:spPr bwMode="auto">
                    <a:xfrm>
                      <a:off x="0" y="0"/>
                      <a:ext cx="6120765" cy="2339439"/>
                    </a:xfrm>
                    <a:prstGeom prst="rect">
                      <a:avLst/>
                    </a:prstGeom>
                    <a:ln>
                      <a:noFill/>
                    </a:ln>
                    <a:extLst>
                      <a:ext uri="{53640926-AAD7-44D8-BBD7-CCE9431645EC}">
                        <a14:shadowObscured xmlns:a14="http://schemas.microsoft.com/office/drawing/2010/main"/>
                      </a:ext>
                    </a:extLst>
                  </pic:spPr>
                </pic:pic>
              </a:graphicData>
            </a:graphic>
          </wp:inline>
        </w:drawing>
      </w:r>
    </w:p>
    <w:p w14:paraId="38370AB2" w14:textId="41AA3E1B" w:rsidR="00FC028D" w:rsidRPr="00F575C9" w:rsidRDefault="00FC028D" w:rsidP="006F712C">
      <w:pPr>
        <w:jc w:val="center"/>
        <w:rPr>
          <w:lang w:val="en-US"/>
        </w:rPr>
      </w:pPr>
      <w:r w:rsidRPr="00CE01FB">
        <w:rPr>
          <w:b/>
          <w:lang w:val="en-US"/>
        </w:rPr>
        <w:t xml:space="preserve">Figure </w:t>
      </w:r>
      <w:r w:rsidR="00622DE2">
        <w:rPr>
          <w:b/>
          <w:lang w:val="en-US"/>
        </w:rPr>
        <w:t>2</w:t>
      </w:r>
      <w:r w:rsidRPr="00CE01FB">
        <w:rPr>
          <w:b/>
          <w:lang w:val="en-US"/>
        </w:rPr>
        <w:t>:</w:t>
      </w:r>
      <w:r w:rsidR="00F575C9">
        <w:rPr>
          <w:lang w:val="en-US"/>
        </w:rPr>
        <w:t xml:space="preserve"> Preamble ambiguity due to overlapping preamble receiving windows in NTN.</w:t>
      </w:r>
    </w:p>
    <w:p w14:paraId="38BE012E" w14:textId="71D8B9C4" w:rsidR="000B0B09" w:rsidRDefault="000B0B09" w:rsidP="000B0B09">
      <w:r>
        <w:t>Given the large maximum differential delay possible in NTN, it is noted in section 7.2.1.1.1.2 of TR 38.821 [</w:t>
      </w:r>
      <w:r w:rsidR="00622DE2">
        <w:t>2</w:t>
      </w:r>
      <w:r>
        <w:t xml:space="preserve">] that certain RACH occasion periodicities configurable in Rel-16 NR may lead to such overlaps in preamble receiving windows between successive RACH occasions, meaning that the gNB may not be able to accurately estimate the appropriate timing advance as shown in Figure </w:t>
      </w:r>
      <w:r w:rsidR="00622DE2">
        <w:t>2.</w:t>
      </w:r>
    </w:p>
    <w:p w14:paraId="63C3DBFE" w14:textId="7556BDC4" w:rsidR="00CE01FB" w:rsidRDefault="00CE01FB" w:rsidP="00391997">
      <w:r>
        <w:t xml:space="preserve">To resolve potential RACH preamble ambiguity and allow the gNB to </w:t>
      </w:r>
      <w:r w:rsidR="00D151E2">
        <w:t>estimate</w:t>
      </w:r>
      <w:r>
        <w:t xml:space="preserve"> an accurate TA, the following potential solutions have been captured in TR 38.821 [</w:t>
      </w:r>
      <w:r w:rsidR="00622DE2">
        <w:t>2</w:t>
      </w:r>
      <w:r>
        <w:t>]:</w:t>
      </w:r>
    </w:p>
    <w:p w14:paraId="0289B854" w14:textId="58E43530" w:rsidR="00CE01FB" w:rsidRPr="00CE01FB" w:rsidRDefault="00CE01FB" w:rsidP="00CE01FB">
      <w:pPr>
        <w:pStyle w:val="ListParagraph"/>
        <w:numPr>
          <w:ilvl w:val="0"/>
          <w:numId w:val="20"/>
        </w:numPr>
        <w:rPr>
          <w:rFonts w:ascii="Arial" w:hAnsi="Arial" w:cs="Arial"/>
          <w:sz w:val="20"/>
        </w:rPr>
      </w:pPr>
      <w:r w:rsidRPr="00CE01FB">
        <w:rPr>
          <w:rFonts w:ascii="Arial" w:hAnsi="Arial" w:cs="Arial"/>
          <w:sz w:val="20"/>
        </w:rPr>
        <w:t>Proper PRACH configuration in the time domain, where the interval between two consecutive RO (RACH Occasions) should be larger than 2 times the maximum differential delay within a cell</w:t>
      </w:r>
    </w:p>
    <w:p w14:paraId="559154E5" w14:textId="7AF220A8" w:rsidR="00CE01FB" w:rsidRDefault="00CE01FB" w:rsidP="00CE01FB">
      <w:pPr>
        <w:pStyle w:val="ListParagraph"/>
        <w:numPr>
          <w:ilvl w:val="0"/>
          <w:numId w:val="20"/>
        </w:numPr>
        <w:rPr>
          <w:rFonts w:ascii="Arial" w:hAnsi="Arial" w:cs="Arial"/>
          <w:sz w:val="20"/>
        </w:rPr>
      </w:pPr>
      <w:r w:rsidRPr="00CE01FB">
        <w:rPr>
          <w:rFonts w:ascii="Arial" w:hAnsi="Arial" w:cs="Arial"/>
          <w:sz w:val="20"/>
        </w:rPr>
        <w:t>Preamble division, where preambles are divided into groups and mapped to different RO. ROs with timing separation less than 2 times the maximum differential delay are always assigned with different groups of preambles.</w:t>
      </w:r>
    </w:p>
    <w:p w14:paraId="78E96C48" w14:textId="6022C800" w:rsidR="006F6955" w:rsidRDefault="00CC4C3F" w:rsidP="00391997">
      <w:pPr>
        <w:rPr>
          <w:rFonts w:cs="Arial"/>
        </w:rPr>
      </w:pPr>
      <w:r w:rsidRPr="00CC4C3F">
        <w:rPr>
          <w:rFonts w:cs="Arial"/>
          <w:i/>
        </w:rPr>
        <w:t>Note:</w:t>
      </w:r>
      <w:r w:rsidR="00CE01FB">
        <w:rPr>
          <w:rFonts w:cs="Arial"/>
        </w:rPr>
        <w:t xml:space="preserve"> additional solutions </w:t>
      </w:r>
      <w:r w:rsidR="00CE01FB" w:rsidRPr="00CC4C3F">
        <w:rPr>
          <w:rFonts w:cs="Arial"/>
        </w:rPr>
        <w:t>involving frequency hopping</w:t>
      </w:r>
      <w:r w:rsidRPr="00CC4C3F">
        <w:rPr>
          <w:rFonts w:cs="Arial"/>
        </w:rPr>
        <w:t xml:space="preserve"> (e.g. identifying RO based on preamble </w:t>
      </w:r>
      <w:r>
        <w:rPr>
          <w:rFonts w:cs="Arial"/>
        </w:rPr>
        <w:t xml:space="preserve">transmission </w:t>
      </w:r>
      <w:r w:rsidRPr="00CC4C3F">
        <w:rPr>
          <w:rFonts w:cs="Arial"/>
        </w:rPr>
        <w:t>frequency</w:t>
      </w:r>
      <w:r>
        <w:rPr>
          <w:rFonts w:cs="Arial"/>
        </w:rPr>
        <w:t xml:space="preserve"> band</w:t>
      </w:r>
      <w:r w:rsidRPr="00CC4C3F">
        <w:rPr>
          <w:rFonts w:cs="Arial"/>
        </w:rPr>
        <w:t>)</w:t>
      </w:r>
      <w:r w:rsidR="00CE01FB" w:rsidRPr="00CC4C3F">
        <w:rPr>
          <w:rFonts w:cs="Arial"/>
        </w:rPr>
        <w:t xml:space="preserve"> </w:t>
      </w:r>
      <w:r w:rsidRPr="00CC4C3F">
        <w:rPr>
          <w:rFonts w:cs="Arial"/>
        </w:rPr>
        <w:t>and 2-step RACH (e.g. including assistance</w:t>
      </w:r>
      <w:r>
        <w:rPr>
          <w:rFonts w:cs="Arial"/>
        </w:rPr>
        <w:t xml:space="preserve"> info in </w:t>
      </w:r>
      <w:proofErr w:type="spellStart"/>
      <w:r>
        <w:rPr>
          <w:rFonts w:cs="Arial"/>
        </w:rPr>
        <w:t>MsgA</w:t>
      </w:r>
      <w:proofErr w:type="spellEnd"/>
      <w:r>
        <w:rPr>
          <w:rFonts w:cs="Arial"/>
        </w:rPr>
        <w:t xml:space="preserve"> PUSCH) may be considered.</w:t>
      </w:r>
    </w:p>
    <w:p w14:paraId="3CED0E43" w14:textId="0A77292A" w:rsidR="00EB5630" w:rsidRDefault="00EB5630" w:rsidP="00EB5630">
      <w:pPr>
        <w:ind w:left="1440" w:hanging="1440"/>
        <w:rPr>
          <w:b/>
          <w:lang w:eastAsia="sv-SE"/>
        </w:rPr>
      </w:pPr>
      <w:r w:rsidRPr="00DD4F71">
        <w:rPr>
          <w:b/>
          <w:lang w:eastAsia="sv-SE"/>
        </w:rPr>
        <w:t xml:space="preserve">Proposal </w:t>
      </w:r>
      <w:r>
        <w:rPr>
          <w:b/>
          <w:lang w:eastAsia="sv-SE"/>
        </w:rPr>
        <w:t>4</w:t>
      </w:r>
      <w:r w:rsidRPr="00DD4F71">
        <w:rPr>
          <w:b/>
          <w:lang w:eastAsia="sv-SE"/>
        </w:rPr>
        <w:t xml:space="preserve">: </w:t>
      </w:r>
      <w:r w:rsidRPr="00DD4F71">
        <w:rPr>
          <w:b/>
          <w:lang w:eastAsia="sv-SE"/>
        </w:rPr>
        <w:tab/>
      </w:r>
      <w:r>
        <w:rPr>
          <w:b/>
          <w:lang w:eastAsia="sv-SE"/>
        </w:rPr>
        <w:t xml:space="preserve">RAN2 to </w:t>
      </w:r>
      <w:r w:rsidR="00B27E4B">
        <w:rPr>
          <w:b/>
          <w:lang w:eastAsia="sv-SE"/>
        </w:rPr>
        <w:t>address</w:t>
      </w:r>
      <w:r>
        <w:rPr>
          <w:b/>
          <w:lang w:eastAsia="sv-SE"/>
        </w:rPr>
        <w:t xml:space="preserve"> preamble ambiguity in NTN </w:t>
      </w:r>
      <w:r w:rsidR="00F67E28">
        <w:rPr>
          <w:b/>
          <w:lang w:eastAsia="sv-SE"/>
        </w:rPr>
        <w:t>with the</w:t>
      </w:r>
      <w:r>
        <w:rPr>
          <w:b/>
          <w:lang w:eastAsia="sv-SE"/>
        </w:rPr>
        <w:t xml:space="preserve"> following</w:t>
      </w:r>
      <w:r w:rsidR="00F67E28">
        <w:rPr>
          <w:b/>
          <w:lang w:eastAsia="sv-SE"/>
        </w:rPr>
        <w:t xml:space="preserve"> options</w:t>
      </w:r>
      <w:r w:rsidR="00032F39">
        <w:rPr>
          <w:b/>
          <w:lang w:eastAsia="sv-SE"/>
        </w:rPr>
        <w:t xml:space="preserve"> as baseline for discussion</w:t>
      </w:r>
      <w:r>
        <w:rPr>
          <w:b/>
          <w:lang w:eastAsia="sv-SE"/>
        </w:rPr>
        <w:t>: Option 1: proper PRACH configuration in time domain; Option 2: Preamble division; Option 3: frequency hopping; Option 4: 2-step RACH.</w:t>
      </w:r>
    </w:p>
    <w:p w14:paraId="2037EF4B" w14:textId="0D8BD18E" w:rsidR="00B27DA5" w:rsidRPr="0004365A" w:rsidRDefault="00B27DA5" w:rsidP="00391997">
      <w:pPr>
        <w:rPr>
          <w:u w:val="single"/>
          <w:lang w:val="en-US"/>
        </w:rPr>
      </w:pPr>
      <w:r w:rsidRPr="0004365A">
        <w:rPr>
          <w:u w:val="single"/>
          <w:lang w:val="en-US"/>
        </w:rPr>
        <w:t>Topic 3: Msg3 Scheduling adaptation</w:t>
      </w:r>
    </w:p>
    <w:p w14:paraId="00E9C6EA" w14:textId="53D022FE" w:rsidR="00A836AA" w:rsidRPr="00387CE8" w:rsidRDefault="00A836AA" w:rsidP="00A836AA">
      <w:pPr>
        <w:rPr>
          <w:i/>
        </w:rPr>
      </w:pPr>
      <w:r>
        <w:t>From the WID [</w:t>
      </w:r>
      <w:r w:rsidR="00622DE2">
        <w:t>1</w:t>
      </w:r>
      <w:r>
        <w:t xml:space="preserve">], the following objectives have been captured for RAN2 Rel-17 standardization regarding </w:t>
      </w:r>
      <w:r w:rsidR="00931DE0">
        <w:t>adaptation of Msg3 scheduling for UEs applying pre-compensation techniques</w:t>
      </w:r>
      <w:r>
        <w:t>:</w:t>
      </w:r>
    </w:p>
    <w:p w14:paraId="74B59C6A" w14:textId="44BC8028" w:rsidR="00B27DA5" w:rsidRPr="00A836AA" w:rsidRDefault="00B27DA5" w:rsidP="00A836AA">
      <w:pPr>
        <w:pStyle w:val="ListParagraph"/>
        <w:numPr>
          <w:ilvl w:val="0"/>
          <w:numId w:val="21"/>
        </w:numPr>
        <w:rPr>
          <w:rFonts w:ascii="Arial" w:hAnsi="Arial" w:cs="Arial"/>
          <w:i/>
          <w:sz w:val="20"/>
        </w:rPr>
      </w:pPr>
      <w:r w:rsidRPr="00A836AA">
        <w:rPr>
          <w:rFonts w:ascii="Arial" w:hAnsi="Arial" w:cs="Arial"/>
          <w:i/>
          <w:sz w:val="20"/>
        </w:rPr>
        <w:t>Adaptation for Msg-3 scheduling</w:t>
      </w:r>
    </w:p>
    <w:p w14:paraId="763E947A" w14:textId="77777777" w:rsidR="00B27DA5" w:rsidRPr="00A836AA" w:rsidRDefault="00B27DA5" w:rsidP="00A836AA">
      <w:pPr>
        <w:pStyle w:val="ListParagraph"/>
        <w:numPr>
          <w:ilvl w:val="1"/>
          <w:numId w:val="21"/>
        </w:numPr>
        <w:rPr>
          <w:rFonts w:ascii="Arial" w:hAnsi="Arial" w:cs="Arial"/>
          <w:i/>
          <w:sz w:val="20"/>
        </w:rPr>
      </w:pPr>
      <w:r w:rsidRPr="00A836AA">
        <w:rPr>
          <w:rFonts w:ascii="Arial" w:hAnsi="Arial" w:cs="Arial"/>
          <w:i/>
          <w:sz w:val="20"/>
        </w:rPr>
        <w:t>Only for the case with pre-compensation of timing and frequency offset at UE side)</w:t>
      </w:r>
    </w:p>
    <w:p w14:paraId="22AFF78F" w14:textId="336A3323" w:rsidR="00CA0503" w:rsidRDefault="007C5F88" w:rsidP="00391997">
      <w:pPr>
        <w:rPr>
          <w:bCs/>
          <w:lang w:eastAsia="ko-KR"/>
        </w:rPr>
      </w:pPr>
      <w:r>
        <w:rPr>
          <w:bCs/>
          <w:lang w:eastAsia="ko-KR"/>
        </w:rPr>
        <w:t>As described in the previous section</w:t>
      </w:r>
      <w:r w:rsidR="00E71CC5">
        <w:rPr>
          <w:bCs/>
          <w:lang w:eastAsia="ko-KR"/>
        </w:rPr>
        <w:t>, the gNB uses the offset between a RACH occasion and preamble reception to estimate the TA</w:t>
      </w:r>
      <w:r w:rsidR="0064655F">
        <w:rPr>
          <w:bCs/>
          <w:lang w:eastAsia="ko-KR"/>
        </w:rPr>
        <w:t xml:space="preserve">, </w:t>
      </w:r>
      <w:r w:rsidR="00D151E2">
        <w:rPr>
          <w:bCs/>
          <w:lang w:eastAsia="ko-KR"/>
        </w:rPr>
        <w:t xml:space="preserve">where </w:t>
      </w:r>
      <w:r w:rsidR="0064655F">
        <w:rPr>
          <w:bCs/>
          <w:lang w:eastAsia="ko-KR"/>
        </w:rPr>
        <w:t>the gNB will also use this initial timing advance to schedule the UE for Msg3 transmission.</w:t>
      </w:r>
      <w:r w:rsidR="00CA0503">
        <w:rPr>
          <w:bCs/>
          <w:lang w:eastAsia="ko-KR"/>
        </w:rPr>
        <w:t xml:space="preserve"> </w:t>
      </w:r>
    </w:p>
    <w:p w14:paraId="08C8B0F6" w14:textId="63D9C143" w:rsidR="00CA0503" w:rsidRDefault="00CA0503" w:rsidP="00391997">
      <w:pPr>
        <w:rPr>
          <w:bCs/>
          <w:lang w:eastAsia="ko-KR"/>
        </w:rPr>
      </w:pPr>
      <w:r>
        <w:rPr>
          <w:bCs/>
          <w:lang w:eastAsia="ko-KR"/>
        </w:rPr>
        <w:t>One of the solutions captured in the TR and previously described is for GNSS-capable UEs</w:t>
      </w:r>
      <w:r w:rsidR="00D151E2">
        <w:rPr>
          <w:bCs/>
          <w:lang w:eastAsia="ko-KR"/>
        </w:rPr>
        <w:t xml:space="preserve"> is</w:t>
      </w:r>
      <w:r>
        <w:rPr>
          <w:bCs/>
          <w:lang w:eastAsia="ko-KR"/>
        </w:rPr>
        <w:t xml:space="preserve"> to use location information of both the UE and satellite (via ephemeris location) to apply an offset to UE transmission. Though this will help solve issues related to timing relationship and synchronization, the gNB will not be aware of the pre-compensation applied on the UE side, and may schedule Msg3 transmission under the assumption that the UE is much nearer to the satellite than it really</w:t>
      </w:r>
      <w:r w:rsidR="00D1012D">
        <w:rPr>
          <w:bCs/>
          <w:lang w:eastAsia="ko-KR"/>
        </w:rPr>
        <w:t xml:space="preserve"> is</w:t>
      </w:r>
      <w:r w:rsidR="00643CE4">
        <w:rPr>
          <w:bCs/>
          <w:lang w:eastAsia="ko-KR"/>
        </w:rPr>
        <w:t>, possibly resulting in the</w:t>
      </w:r>
      <w:r w:rsidR="00D1012D">
        <w:rPr>
          <w:bCs/>
          <w:lang w:eastAsia="ko-KR"/>
        </w:rPr>
        <w:t xml:space="preserve"> UE not be</w:t>
      </w:r>
      <w:r w:rsidR="00643CE4">
        <w:rPr>
          <w:bCs/>
          <w:lang w:eastAsia="ko-KR"/>
        </w:rPr>
        <w:t>ing</w:t>
      </w:r>
      <w:r w:rsidR="00D1012D">
        <w:rPr>
          <w:bCs/>
          <w:lang w:eastAsia="ko-KR"/>
        </w:rPr>
        <w:t xml:space="preserve"> able to transmit </w:t>
      </w:r>
      <w:r w:rsidR="00F512CC">
        <w:rPr>
          <w:bCs/>
          <w:lang w:eastAsia="ko-KR"/>
        </w:rPr>
        <w:t>in the provided UL grant</w:t>
      </w:r>
      <w:r w:rsidR="00D1012D">
        <w:rPr>
          <w:bCs/>
          <w:lang w:eastAsia="ko-KR"/>
        </w:rPr>
        <w:t>.</w:t>
      </w:r>
    </w:p>
    <w:p w14:paraId="49B1DDF0" w14:textId="6434F726" w:rsidR="00643CE4" w:rsidRDefault="00517B2B" w:rsidP="00643CE4">
      <w:r>
        <w:t>Potential solutions to address adaptation for Msg3 scheduling for UEs applying pre-compensation captured in TR 38.821 [</w:t>
      </w:r>
      <w:r w:rsidR="00622DE2">
        <w:t>2</w:t>
      </w:r>
      <w:r w:rsidR="00643CE4">
        <w:t>]</w:t>
      </w:r>
      <w:r>
        <w:t xml:space="preserve"> include</w:t>
      </w:r>
      <w:r w:rsidR="00643CE4">
        <w:t>:</w:t>
      </w:r>
    </w:p>
    <w:p w14:paraId="14E56172" w14:textId="3ED81241" w:rsidR="00225D69" w:rsidRPr="00225D69" w:rsidRDefault="00225D69" w:rsidP="00225D69">
      <w:pPr>
        <w:pStyle w:val="ListParagraph"/>
        <w:numPr>
          <w:ilvl w:val="0"/>
          <w:numId w:val="22"/>
        </w:numPr>
        <w:rPr>
          <w:rFonts w:ascii="Arial" w:hAnsi="Arial" w:cs="Arial"/>
          <w:bCs/>
          <w:sz w:val="20"/>
          <w:lang w:eastAsia="ko-KR"/>
        </w:rPr>
      </w:pPr>
      <w:r w:rsidRPr="00225D69">
        <w:rPr>
          <w:rFonts w:ascii="Arial" w:hAnsi="Arial" w:cs="Arial"/>
          <w:bCs/>
          <w:sz w:val="20"/>
          <w:lang w:eastAsia="ko-KR"/>
        </w:rPr>
        <w:lastRenderedPageBreak/>
        <w:t>The network scheduling Msg3 without knowledge of the absolute TA value, and scheduling MSg3 according to, for example, the maximum propagation delay of the cell or the maximum differential delay. The UE would the provide the gNB its absolute timing advance in Msg3.</w:t>
      </w:r>
    </w:p>
    <w:p w14:paraId="537B3571" w14:textId="4887982A" w:rsidR="00225D69" w:rsidRPr="00225D69" w:rsidRDefault="00225D69" w:rsidP="00225D69">
      <w:pPr>
        <w:pStyle w:val="ListParagraph"/>
        <w:numPr>
          <w:ilvl w:val="0"/>
          <w:numId w:val="22"/>
        </w:numPr>
        <w:rPr>
          <w:rFonts w:ascii="Arial" w:hAnsi="Arial" w:cs="Arial"/>
          <w:bCs/>
          <w:sz w:val="20"/>
          <w:lang w:eastAsia="ko-KR"/>
        </w:rPr>
      </w:pPr>
      <w:r w:rsidRPr="00225D69">
        <w:rPr>
          <w:rFonts w:ascii="Arial" w:hAnsi="Arial" w:cs="Arial"/>
          <w:bCs/>
          <w:sz w:val="20"/>
          <w:lang w:eastAsia="ko-KR"/>
        </w:rPr>
        <w:t>The UE is restricted to only compensate a UE-specific portion of the timing advance (i.e. the difference between the common TA provided by a gNB and a UE-specific TA.</w:t>
      </w:r>
    </w:p>
    <w:p w14:paraId="4AC66331" w14:textId="63A3EF66" w:rsidR="00225D69" w:rsidRPr="00225D69" w:rsidRDefault="00225D69" w:rsidP="00225D69">
      <w:pPr>
        <w:pStyle w:val="ListParagraph"/>
        <w:numPr>
          <w:ilvl w:val="0"/>
          <w:numId w:val="22"/>
        </w:numPr>
        <w:rPr>
          <w:rFonts w:ascii="Arial" w:hAnsi="Arial" w:cs="Arial"/>
          <w:bCs/>
          <w:sz w:val="20"/>
          <w:lang w:eastAsia="ko-KR"/>
        </w:rPr>
      </w:pPr>
      <w:r w:rsidRPr="00225D69">
        <w:rPr>
          <w:rFonts w:ascii="Arial" w:hAnsi="Arial" w:cs="Arial"/>
          <w:bCs/>
          <w:sz w:val="20"/>
          <w:lang w:eastAsia="ko-KR"/>
        </w:rPr>
        <w:t xml:space="preserve">2-Step RACH, where the UE may provide the UE-specific TA in </w:t>
      </w:r>
      <w:proofErr w:type="spellStart"/>
      <w:r w:rsidRPr="00225D69">
        <w:rPr>
          <w:rFonts w:ascii="Arial" w:hAnsi="Arial" w:cs="Arial"/>
          <w:bCs/>
          <w:sz w:val="20"/>
          <w:lang w:eastAsia="ko-KR"/>
        </w:rPr>
        <w:t>MsgA</w:t>
      </w:r>
      <w:proofErr w:type="spellEnd"/>
      <w:r w:rsidRPr="00225D69">
        <w:rPr>
          <w:rFonts w:ascii="Arial" w:hAnsi="Arial" w:cs="Arial"/>
          <w:bCs/>
          <w:sz w:val="20"/>
          <w:lang w:eastAsia="ko-KR"/>
        </w:rPr>
        <w:t xml:space="preserve"> PUSCH resource.</w:t>
      </w:r>
    </w:p>
    <w:p w14:paraId="12DF49EA" w14:textId="6FC5FD15" w:rsidR="00902A5A" w:rsidRDefault="00902A5A" w:rsidP="00902A5A">
      <w:pPr>
        <w:ind w:left="1440" w:hanging="1440"/>
        <w:rPr>
          <w:b/>
          <w:lang w:eastAsia="sv-SE"/>
        </w:rPr>
      </w:pPr>
      <w:r w:rsidRPr="00DD4F71">
        <w:rPr>
          <w:b/>
          <w:lang w:eastAsia="sv-SE"/>
        </w:rPr>
        <w:t xml:space="preserve">Proposal </w:t>
      </w:r>
      <w:r>
        <w:rPr>
          <w:b/>
          <w:lang w:eastAsia="sv-SE"/>
        </w:rPr>
        <w:t>5</w:t>
      </w:r>
      <w:r w:rsidRPr="00DD4F71">
        <w:rPr>
          <w:b/>
          <w:lang w:eastAsia="sv-SE"/>
        </w:rPr>
        <w:t xml:space="preserve">: </w:t>
      </w:r>
      <w:r w:rsidRPr="00DD4F71">
        <w:rPr>
          <w:b/>
          <w:lang w:eastAsia="sv-SE"/>
        </w:rPr>
        <w:tab/>
      </w:r>
      <w:r w:rsidR="004E20CB">
        <w:rPr>
          <w:b/>
          <w:lang w:eastAsia="sv-SE"/>
        </w:rPr>
        <w:t xml:space="preserve">RAN2 to </w:t>
      </w:r>
      <w:r w:rsidR="006A153B">
        <w:rPr>
          <w:b/>
          <w:lang w:eastAsia="sv-SE"/>
        </w:rPr>
        <w:t>ad</w:t>
      </w:r>
      <w:r w:rsidR="000A528C">
        <w:rPr>
          <w:b/>
          <w:lang w:eastAsia="sv-SE"/>
        </w:rPr>
        <w:t xml:space="preserve">dress </w:t>
      </w:r>
      <w:r w:rsidR="006A153B">
        <w:rPr>
          <w:b/>
          <w:lang w:eastAsia="sv-SE"/>
        </w:rPr>
        <w:t xml:space="preserve">Msg3 scheduling for UEs applying pre-compensation </w:t>
      </w:r>
      <w:r w:rsidR="002E3745">
        <w:rPr>
          <w:b/>
          <w:lang w:eastAsia="sv-SE"/>
        </w:rPr>
        <w:t>with the following options as baseline for discussion</w:t>
      </w:r>
      <w:r w:rsidR="006A153B">
        <w:rPr>
          <w:b/>
          <w:lang w:eastAsia="sv-SE"/>
        </w:rPr>
        <w:t xml:space="preserve">: Option 1: Network schedules Msg3 without knowledge of absolute TA; Option 2: UE can only compensate UE-specific portion of TA; Option 3: 2-Step RACH, where UE provides pre-compensation TA in </w:t>
      </w:r>
      <w:proofErr w:type="spellStart"/>
      <w:r w:rsidR="006A153B">
        <w:rPr>
          <w:b/>
          <w:lang w:eastAsia="sv-SE"/>
        </w:rPr>
        <w:t>MsgA</w:t>
      </w:r>
      <w:proofErr w:type="spellEnd"/>
      <w:r w:rsidR="006A153B">
        <w:rPr>
          <w:b/>
          <w:lang w:eastAsia="sv-SE"/>
        </w:rPr>
        <w:t xml:space="preserve"> PUSCH.</w:t>
      </w:r>
    </w:p>
    <w:p w14:paraId="1D0FA00C" w14:textId="093E5457" w:rsidR="00EB4CBF" w:rsidRDefault="00EB4CBF" w:rsidP="00391997">
      <w:pPr>
        <w:pStyle w:val="Heading2"/>
      </w:pPr>
      <w:r>
        <w:t>HARQ</w:t>
      </w:r>
    </w:p>
    <w:p w14:paraId="387C2FFB" w14:textId="6BC02551" w:rsidR="00147401" w:rsidRPr="0004365A" w:rsidRDefault="00147401" w:rsidP="00EB4CBF">
      <w:pPr>
        <w:rPr>
          <w:u w:val="single"/>
        </w:rPr>
      </w:pPr>
      <w:r w:rsidRPr="0004365A">
        <w:rPr>
          <w:u w:val="single"/>
        </w:rPr>
        <w:t xml:space="preserve">Topic </w:t>
      </w:r>
      <w:r w:rsidR="00B27DA5" w:rsidRPr="0004365A">
        <w:rPr>
          <w:u w:val="single"/>
        </w:rPr>
        <w:t>4</w:t>
      </w:r>
      <w:r w:rsidRPr="0004365A">
        <w:rPr>
          <w:u w:val="single"/>
        </w:rPr>
        <w:t>: Enabling/Disabling HARQ feedback</w:t>
      </w:r>
    </w:p>
    <w:p w14:paraId="0F59BFB6" w14:textId="38EA0669" w:rsidR="00BE176D" w:rsidRPr="00387CE8" w:rsidRDefault="00BE176D" w:rsidP="00BE176D">
      <w:pPr>
        <w:rPr>
          <w:i/>
        </w:rPr>
      </w:pPr>
      <w:r>
        <w:t>From the WID [</w:t>
      </w:r>
      <w:r w:rsidR="00622DE2">
        <w:t>1</w:t>
      </w:r>
      <w:r>
        <w:t>], the following objectives have been captured for RAN2 Rel-17 standardization regarding enabling/disabling of HARQ and adaptation of the HARQ procedure in NTN:</w:t>
      </w:r>
    </w:p>
    <w:p w14:paraId="55C700C1" w14:textId="77777777" w:rsidR="00147401" w:rsidRPr="00BE176D" w:rsidRDefault="00147401" w:rsidP="00147401">
      <w:pPr>
        <w:pStyle w:val="ListParagraph"/>
        <w:numPr>
          <w:ilvl w:val="0"/>
          <w:numId w:val="14"/>
        </w:numPr>
        <w:spacing w:after="200" w:line="256" w:lineRule="auto"/>
        <w:rPr>
          <w:rFonts w:ascii="Times New Roman" w:hAnsi="Times New Roman"/>
          <w:i/>
          <w:sz w:val="20"/>
          <w:szCs w:val="20"/>
        </w:rPr>
      </w:pPr>
      <w:r w:rsidRPr="00BE176D">
        <w:rPr>
          <w:rFonts w:ascii="Times New Roman" w:hAnsi="Times New Roman"/>
          <w:i/>
          <w:sz w:val="20"/>
          <w:szCs w:val="20"/>
        </w:rPr>
        <w:t>If HARQ is turned off per HARQ process, adaptions in HARQ procedure</w:t>
      </w:r>
    </w:p>
    <w:p w14:paraId="0B694880" w14:textId="77777777" w:rsidR="00AA73E3" w:rsidRDefault="00BE176D" w:rsidP="00EB4CBF">
      <w:pPr>
        <w:rPr>
          <w:lang w:val="en-US"/>
        </w:rPr>
      </w:pPr>
      <w:r>
        <w:rPr>
          <w:lang w:val="en-US"/>
        </w:rPr>
        <w:t>In Rel-16 NR a HARQ process ID is assigned to a TB to associate the TB with, for example, HARQ feedback and subsequent HARQ retransmissions.</w:t>
      </w:r>
      <w:r w:rsidR="007D3C2E">
        <w:rPr>
          <w:lang w:val="en-US"/>
        </w:rPr>
        <w:t xml:space="preserve"> Currently a single HARQ process supports one TB (when the PHY layer is not configured with spatial multiplexing), and up to 16 HARQ processes are supported.</w:t>
      </w:r>
      <w:r w:rsidR="00AA73E3">
        <w:rPr>
          <w:lang w:val="en-US"/>
        </w:rPr>
        <w:t xml:space="preserve"> </w:t>
      </w:r>
    </w:p>
    <w:p w14:paraId="4F5C82C6" w14:textId="33D81423" w:rsidR="001535F1" w:rsidRDefault="005B527F" w:rsidP="005B527F">
      <w:pPr>
        <w:rPr>
          <w:lang w:val="en-US"/>
        </w:rPr>
      </w:pPr>
      <w:r>
        <w:rPr>
          <w:lang w:val="en-US"/>
        </w:rPr>
        <w:t>As HARQ process</w:t>
      </w:r>
      <w:r w:rsidR="00A72FDA">
        <w:rPr>
          <w:lang w:val="en-US"/>
        </w:rPr>
        <w:t xml:space="preserve"> IDs (PID)</w:t>
      </w:r>
      <w:r>
        <w:rPr>
          <w:lang w:val="en-US"/>
        </w:rPr>
        <w:t xml:space="preserve"> assigned to a TB cannot be re-used until the associated TB is flushed from the buffer, for example, after ACK reception or upon timer expiry, i</w:t>
      </w:r>
      <w:r w:rsidR="00AA73E3">
        <w:rPr>
          <w:lang w:val="en-US"/>
        </w:rPr>
        <w:t>n an NTN environment</w:t>
      </w:r>
      <w:r>
        <w:rPr>
          <w:lang w:val="en-US"/>
        </w:rPr>
        <w:t xml:space="preserve"> with large propagation delay if a TB requires one or more retransmission</w:t>
      </w:r>
      <w:r w:rsidR="00A72FDA">
        <w:rPr>
          <w:lang w:val="en-US"/>
        </w:rPr>
        <w:t>(s)</w:t>
      </w:r>
      <w:r>
        <w:rPr>
          <w:lang w:val="en-US"/>
        </w:rPr>
        <w:t xml:space="preserve"> it may mean that a HARQ PID is assigned to a TB for a significantly larger duration than in terrestrial networks.</w:t>
      </w:r>
      <w:r w:rsidR="001622C3">
        <w:rPr>
          <w:lang w:val="en-US"/>
        </w:rPr>
        <w:t xml:space="preserve"> Should this occur for multiple TB</w:t>
      </w:r>
      <w:r w:rsidR="00A72FDA">
        <w:rPr>
          <w:lang w:val="en-US"/>
        </w:rPr>
        <w:t>s</w:t>
      </w:r>
      <w:r w:rsidR="001622C3">
        <w:rPr>
          <w:lang w:val="en-US"/>
        </w:rPr>
        <w:t>, the UE may run out of HARQ PIDs to assign to new data, thus introducing delay to transmission and requiring the UE to buffer or drop new packets.</w:t>
      </w:r>
    </w:p>
    <w:p w14:paraId="4B63D2D9" w14:textId="49B83D99" w:rsidR="005B527F" w:rsidRDefault="001535F1" w:rsidP="005B527F">
      <w:pPr>
        <w:rPr>
          <w:lang w:val="en-US"/>
        </w:rPr>
      </w:pPr>
      <w:r>
        <w:rPr>
          <w:lang w:val="en-US"/>
        </w:rPr>
        <w:t xml:space="preserve">Possible solutions to address </w:t>
      </w:r>
      <w:r w:rsidR="00A72FDA">
        <w:rPr>
          <w:lang w:val="en-US"/>
        </w:rPr>
        <w:t>HARQ stalling</w:t>
      </w:r>
      <w:r w:rsidR="005B527F">
        <w:rPr>
          <w:lang w:val="en-US"/>
        </w:rPr>
        <w:t xml:space="preserve"> </w:t>
      </w:r>
      <w:r w:rsidR="00A72FDA">
        <w:rPr>
          <w:lang w:val="en-US"/>
        </w:rPr>
        <w:t>captured in TR 38.821 [</w:t>
      </w:r>
      <w:r w:rsidR="00622DE2">
        <w:rPr>
          <w:lang w:val="en-US"/>
        </w:rPr>
        <w:t>2</w:t>
      </w:r>
      <w:r w:rsidR="00A72FDA">
        <w:rPr>
          <w:lang w:val="en-US"/>
        </w:rPr>
        <w:t>] include:</w:t>
      </w:r>
    </w:p>
    <w:p w14:paraId="7DE420B7" w14:textId="7D1D18C8" w:rsidR="00A72FDA" w:rsidRPr="00A72FDA" w:rsidRDefault="00A72FDA" w:rsidP="00A72FDA">
      <w:pPr>
        <w:pStyle w:val="ListParagraph"/>
        <w:numPr>
          <w:ilvl w:val="0"/>
          <w:numId w:val="23"/>
        </w:numPr>
        <w:rPr>
          <w:rFonts w:ascii="Arial" w:hAnsi="Arial" w:cs="Arial"/>
          <w:sz w:val="20"/>
        </w:rPr>
      </w:pPr>
      <w:r w:rsidRPr="00A72FDA">
        <w:rPr>
          <w:rFonts w:ascii="Arial" w:hAnsi="Arial" w:cs="Arial"/>
          <w:sz w:val="20"/>
        </w:rPr>
        <w:t>Intelligent TDM scheduling, where the gNB would only schedule the UE to transmit data sufficiently spaced out in time to ensure that a UE would have available HARQ processes for new data.</w:t>
      </w:r>
    </w:p>
    <w:p w14:paraId="33C7FBC0" w14:textId="77777777" w:rsidR="00A72FDA" w:rsidRPr="00A72FDA" w:rsidRDefault="00A72FDA" w:rsidP="00A72FDA">
      <w:pPr>
        <w:pStyle w:val="ListParagraph"/>
        <w:numPr>
          <w:ilvl w:val="0"/>
          <w:numId w:val="23"/>
        </w:numPr>
        <w:rPr>
          <w:rFonts w:ascii="Arial" w:hAnsi="Arial" w:cs="Arial"/>
          <w:sz w:val="20"/>
        </w:rPr>
      </w:pPr>
      <w:r w:rsidRPr="00A72FDA">
        <w:rPr>
          <w:rFonts w:ascii="Arial" w:hAnsi="Arial" w:cs="Arial"/>
          <w:sz w:val="20"/>
        </w:rPr>
        <w:t>Increasing the number of HARQ PIDs (e.g. to 32).</w:t>
      </w:r>
    </w:p>
    <w:p w14:paraId="1A11C48D" w14:textId="17A39C1E" w:rsidR="00A72FDA" w:rsidRPr="00A72FDA" w:rsidRDefault="00A72FDA" w:rsidP="00A72FDA">
      <w:pPr>
        <w:pStyle w:val="ListParagraph"/>
        <w:numPr>
          <w:ilvl w:val="0"/>
          <w:numId w:val="23"/>
        </w:numPr>
        <w:rPr>
          <w:rFonts w:ascii="Arial" w:hAnsi="Arial" w:cs="Arial"/>
          <w:sz w:val="20"/>
        </w:rPr>
      </w:pPr>
      <w:r w:rsidRPr="00A72FDA">
        <w:rPr>
          <w:rFonts w:ascii="Arial" w:hAnsi="Arial" w:cs="Arial"/>
          <w:sz w:val="20"/>
        </w:rPr>
        <w:t>Disabling HARQ feedback, for example, on a per-HARQ process basis.</w:t>
      </w:r>
    </w:p>
    <w:p w14:paraId="5D40F0EB" w14:textId="46351654" w:rsidR="00BE176D" w:rsidRDefault="00572D43" w:rsidP="00EB4CBF">
      <w:pPr>
        <w:rPr>
          <w:lang w:val="en-US"/>
        </w:rPr>
      </w:pPr>
      <w:r>
        <w:rPr>
          <w:lang w:val="en-US"/>
        </w:rPr>
        <w:t>In the SI, RAN2 agreed that although the HARQ processes remain configured, HARQ feedback may be disabled, for example, on a per-HARQ process basis. It was further agreed that the criteria and decision to enable/disable HARQ feedback is up to the network and will be signaled to the UE in a semi-static manner.</w:t>
      </w:r>
      <w:r w:rsidR="000930A4">
        <w:rPr>
          <w:lang w:val="en-US"/>
        </w:rPr>
        <w:t xml:space="preserve"> </w:t>
      </w:r>
      <w:r w:rsidR="00DE6D43">
        <w:rPr>
          <w:lang w:val="en-US"/>
        </w:rPr>
        <w:t>H</w:t>
      </w:r>
      <w:r w:rsidR="000930A4">
        <w:rPr>
          <w:lang w:val="en-US"/>
        </w:rPr>
        <w:t>owever</w:t>
      </w:r>
      <w:r w:rsidR="00622DE2">
        <w:rPr>
          <w:lang w:val="en-US"/>
        </w:rPr>
        <w:t>,</w:t>
      </w:r>
      <w:r w:rsidR="000930A4">
        <w:rPr>
          <w:lang w:val="en-US"/>
        </w:rPr>
        <w:t xml:space="preserve"> </w:t>
      </w:r>
      <w:r w:rsidR="00D151E2">
        <w:rPr>
          <w:lang w:val="en-US"/>
        </w:rPr>
        <w:t>several</w:t>
      </w:r>
      <w:r w:rsidR="00DE6D43">
        <w:rPr>
          <w:lang w:val="en-US"/>
        </w:rPr>
        <w:t xml:space="preserve"> details associated with enabling/disabling HARQ feedback need to be discussed in the WI phase, with a summary of open issues captured in the TR summarized below:</w:t>
      </w:r>
    </w:p>
    <w:p w14:paraId="2F057279" w14:textId="722BABBA" w:rsidR="00152FF2" w:rsidRPr="00E5751E" w:rsidRDefault="00152FF2" w:rsidP="00152FF2">
      <w:pPr>
        <w:pStyle w:val="ListParagraph"/>
        <w:numPr>
          <w:ilvl w:val="0"/>
          <w:numId w:val="18"/>
        </w:numPr>
        <w:rPr>
          <w:rFonts w:ascii="Arial" w:hAnsi="Arial" w:cs="Arial"/>
          <w:sz w:val="20"/>
        </w:rPr>
      </w:pPr>
      <w:r w:rsidRPr="00E5751E">
        <w:rPr>
          <w:rFonts w:ascii="Arial" w:hAnsi="Arial" w:cs="Arial"/>
          <w:sz w:val="20"/>
        </w:rPr>
        <w:t>Semi-static RRC signaling of enabling/disabling HARQ feedback</w:t>
      </w:r>
      <w:r w:rsidR="00E5751E">
        <w:rPr>
          <w:rFonts w:ascii="Arial" w:hAnsi="Arial" w:cs="Arial"/>
          <w:sz w:val="20"/>
        </w:rPr>
        <w:t>.</w:t>
      </w:r>
    </w:p>
    <w:p w14:paraId="76585786" w14:textId="099D6052" w:rsidR="00152FF2" w:rsidRPr="00E5751E" w:rsidRDefault="00152FF2" w:rsidP="00152FF2">
      <w:pPr>
        <w:pStyle w:val="ListParagraph"/>
        <w:numPr>
          <w:ilvl w:val="0"/>
          <w:numId w:val="18"/>
        </w:numPr>
        <w:rPr>
          <w:rFonts w:ascii="Arial" w:hAnsi="Arial" w:cs="Arial"/>
          <w:sz w:val="20"/>
        </w:rPr>
      </w:pPr>
      <w:r w:rsidRPr="00E5751E">
        <w:rPr>
          <w:rFonts w:ascii="Arial" w:hAnsi="Arial" w:cs="Arial"/>
          <w:sz w:val="20"/>
        </w:rPr>
        <w:t>Granularity o</w:t>
      </w:r>
      <w:r w:rsidR="00E5751E">
        <w:rPr>
          <w:rFonts w:ascii="Arial" w:hAnsi="Arial" w:cs="Arial"/>
          <w:sz w:val="20"/>
        </w:rPr>
        <w:t>f</w:t>
      </w:r>
      <w:r w:rsidRPr="00E5751E">
        <w:rPr>
          <w:rFonts w:ascii="Arial" w:hAnsi="Arial" w:cs="Arial"/>
          <w:sz w:val="20"/>
        </w:rPr>
        <w:t xml:space="preserve"> </w:t>
      </w:r>
      <w:r w:rsidR="00E5751E">
        <w:rPr>
          <w:rFonts w:ascii="Arial" w:hAnsi="Arial" w:cs="Arial"/>
          <w:sz w:val="20"/>
        </w:rPr>
        <w:t>HARQ feedback enabling/disabling</w:t>
      </w:r>
      <w:r w:rsidRPr="00E5751E">
        <w:rPr>
          <w:rFonts w:ascii="Arial" w:hAnsi="Arial" w:cs="Arial"/>
          <w:sz w:val="20"/>
        </w:rPr>
        <w:t>. Options captured in the TR include having HARQ feedback configurable on a per UE, per HARQ process, and per LCH basis.</w:t>
      </w:r>
    </w:p>
    <w:p w14:paraId="0B79B74B" w14:textId="0FC88AC6" w:rsidR="00152FF2" w:rsidRPr="00E5751E" w:rsidRDefault="00152FF2" w:rsidP="00152FF2">
      <w:pPr>
        <w:pStyle w:val="ListParagraph"/>
        <w:numPr>
          <w:ilvl w:val="0"/>
          <w:numId w:val="18"/>
        </w:numPr>
        <w:rPr>
          <w:rFonts w:ascii="Arial" w:hAnsi="Arial" w:cs="Arial"/>
          <w:sz w:val="20"/>
        </w:rPr>
      </w:pPr>
      <w:r w:rsidRPr="00E5751E">
        <w:rPr>
          <w:rFonts w:ascii="Arial" w:hAnsi="Arial" w:cs="Arial"/>
          <w:sz w:val="20"/>
        </w:rPr>
        <w:t>LCP impacts caused by disabling HARQ uplink retransmission</w:t>
      </w:r>
      <w:r w:rsidR="00F81E6E">
        <w:rPr>
          <w:rFonts w:ascii="Arial" w:hAnsi="Arial" w:cs="Arial"/>
          <w:sz w:val="20"/>
        </w:rPr>
        <w:t>.</w:t>
      </w:r>
    </w:p>
    <w:p w14:paraId="56BC019E" w14:textId="1B808514" w:rsidR="00152FF2" w:rsidRPr="00E5751E" w:rsidRDefault="00152FF2" w:rsidP="00152FF2">
      <w:pPr>
        <w:pStyle w:val="ListParagraph"/>
        <w:numPr>
          <w:ilvl w:val="0"/>
          <w:numId w:val="18"/>
        </w:numPr>
        <w:rPr>
          <w:rFonts w:ascii="Arial" w:hAnsi="Arial" w:cs="Arial"/>
          <w:sz w:val="20"/>
        </w:rPr>
      </w:pPr>
      <w:r w:rsidRPr="00E5751E">
        <w:rPr>
          <w:rFonts w:ascii="Arial" w:hAnsi="Arial" w:cs="Arial"/>
          <w:sz w:val="20"/>
        </w:rPr>
        <w:t>Details specific to semi-persistent scheduling</w:t>
      </w:r>
      <w:r w:rsidR="00F81E6E">
        <w:rPr>
          <w:rFonts w:ascii="Arial" w:hAnsi="Arial" w:cs="Arial"/>
          <w:sz w:val="20"/>
        </w:rPr>
        <w:t>.</w:t>
      </w:r>
    </w:p>
    <w:p w14:paraId="2F99599F" w14:textId="73079507" w:rsidR="00152FF2" w:rsidRPr="00E5751E" w:rsidRDefault="00152FF2" w:rsidP="00152FF2">
      <w:pPr>
        <w:pStyle w:val="ListParagraph"/>
        <w:numPr>
          <w:ilvl w:val="0"/>
          <w:numId w:val="18"/>
        </w:numPr>
        <w:rPr>
          <w:rFonts w:ascii="Arial" w:hAnsi="Arial" w:cs="Arial"/>
          <w:sz w:val="20"/>
        </w:rPr>
      </w:pPr>
      <w:r w:rsidRPr="00E5751E">
        <w:rPr>
          <w:rFonts w:ascii="Arial" w:hAnsi="Arial" w:cs="Arial"/>
          <w:sz w:val="20"/>
        </w:rPr>
        <w:t xml:space="preserve">Methods to lower residual BLER should HARQ feedback be disabled. Possible options captured in the TR </w:t>
      </w:r>
      <w:proofErr w:type="gramStart"/>
      <w:r w:rsidRPr="00E5751E">
        <w:rPr>
          <w:rFonts w:ascii="Arial" w:hAnsi="Arial" w:cs="Arial"/>
          <w:sz w:val="20"/>
        </w:rPr>
        <w:t>include:</w:t>
      </w:r>
      <w:proofErr w:type="gramEnd"/>
      <w:r w:rsidRPr="00E5751E">
        <w:rPr>
          <w:rFonts w:ascii="Arial" w:hAnsi="Arial" w:cs="Arial"/>
          <w:sz w:val="20"/>
        </w:rPr>
        <w:t xml:space="preserve"> multiple transmissions of the same TB in a bundle, soft combining of multiple retransmission (e.g. MAC schedules the same TB on the same HARQ process without the NDI being toggled)</w:t>
      </w:r>
    </w:p>
    <w:p w14:paraId="04ED2B80" w14:textId="653391AE" w:rsidR="00152FF2" w:rsidRDefault="00152FF2" w:rsidP="00152FF2">
      <w:pPr>
        <w:pStyle w:val="ListParagraph"/>
        <w:numPr>
          <w:ilvl w:val="0"/>
          <w:numId w:val="18"/>
        </w:numPr>
        <w:rPr>
          <w:rFonts w:ascii="Arial" w:hAnsi="Arial" w:cs="Arial"/>
          <w:sz w:val="20"/>
        </w:rPr>
      </w:pPr>
      <w:r w:rsidRPr="00E5751E">
        <w:rPr>
          <w:rFonts w:ascii="Arial" w:hAnsi="Arial" w:cs="Arial"/>
          <w:sz w:val="20"/>
        </w:rPr>
        <w:t>Configuration parameters for different HARQ processes i</w:t>
      </w:r>
      <w:r w:rsidR="00F81E6E">
        <w:rPr>
          <w:rFonts w:ascii="Arial" w:hAnsi="Arial" w:cs="Arial"/>
          <w:sz w:val="20"/>
        </w:rPr>
        <w:t>f</w:t>
      </w:r>
      <w:r w:rsidRPr="00E5751E">
        <w:rPr>
          <w:rFonts w:ascii="Arial" w:hAnsi="Arial" w:cs="Arial"/>
          <w:sz w:val="20"/>
        </w:rPr>
        <w:t xml:space="preserve"> HARQ feedback is enabled/disabled for a subset of HARQ processes.</w:t>
      </w:r>
    </w:p>
    <w:p w14:paraId="59B2F71E" w14:textId="63A57B1E" w:rsidR="00902A5A" w:rsidRDefault="00902A5A" w:rsidP="00902A5A">
      <w:pPr>
        <w:ind w:left="1440" w:hanging="1440"/>
        <w:rPr>
          <w:b/>
          <w:lang w:eastAsia="sv-SE"/>
        </w:rPr>
      </w:pPr>
      <w:r w:rsidRPr="00DD4F71">
        <w:rPr>
          <w:b/>
          <w:lang w:eastAsia="sv-SE"/>
        </w:rPr>
        <w:t xml:space="preserve">Proposal </w:t>
      </w:r>
      <w:r>
        <w:rPr>
          <w:b/>
          <w:lang w:eastAsia="sv-SE"/>
        </w:rPr>
        <w:t>6</w:t>
      </w:r>
      <w:r w:rsidRPr="00DD4F71">
        <w:rPr>
          <w:b/>
          <w:lang w:eastAsia="sv-SE"/>
        </w:rPr>
        <w:t xml:space="preserve">: </w:t>
      </w:r>
      <w:r w:rsidRPr="00DD4F71">
        <w:rPr>
          <w:b/>
          <w:lang w:eastAsia="sv-SE"/>
        </w:rPr>
        <w:tab/>
      </w:r>
      <w:r>
        <w:rPr>
          <w:b/>
          <w:lang w:eastAsia="sv-SE"/>
        </w:rPr>
        <w:t>HARQ feedback can be enabled/disabled in Rel-17 NTN</w:t>
      </w:r>
      <w:r w:rsidR="000A528C">
        <w:rPr>
          <w:b/>
          <w:lang w:eastAsia="sv-SE"/>
        </w:rPr>
        <w:t xml:space="preserve">, but </w:t>
      </w:r>
      <w:r w:rsidR="00F442F4">
        <w:rPr>
          <w:b/>
          <w:lang w:eastAsia="sv-SE"/>
        </w:rPr>
        <w:t>HARQ processes</w:t>
      </w:r>
      <w:r w:rsidR="00605F55">
        <w:rPr>
          <w:b/>
          <w:lang w:eastAsia="sv-SE"/>
        </w:rPr>
        <w:t xml:space="preserve"> remain configured</w:t>
      </w:r>
      <w:r>
        <w:rPr>
          <w:b/>
          <w:lang w:eastAsia="sv-SE"/>
        </w:rPr>
        <w:t>. The criteria and decision to enable/disable HARQ feedback is under network control and is signalled to the UE via RRC in a semi-static manner as agreed in the SI.</w:t>
      </w:r>
    </w:p>
    <w:p w14:paraId="1416D5BC" w14:textId="2FEA25CC" w:rsidR="00477FC8" w:rsidRDefault="00477FC8" w:rsidP="00477FC8">
      <w:pPr>
        <w:ind w:left="1440" w:hanging="1440"/>
        <w:rPr>
          <w:b/>
          <w:lang w:eastAsia="sv-SE"/>
        </w:rPr>
      </w:pPr>
      <w:r w:rsidRPr="00DD4F71">
        <w:rPr>
          <w:b/>
          <w:lang w:eastAsia="sv-SE"/>
        </w:rPr>
        <w:t xml:space="preserve">Proposal </w:t>
      </w:r>
      <w:r>
        <w:rPr>
          <w:b/>
          <w:lang w:eastAsia="sv-SE"/>
        </w:rPr>
        <w:t>7</w:t>
      </w:r>
      <w:r w:rsidRPr="00DD4F71">
        <w:rPr>
          <w:b/>
          <w:lang w:eastAsia="sv-SE"/>
        </w:rPr>
        <w:t xml:space="preserve">: </w:t>
      </w:r>
      <w:r w:rsidRPr="00DD4F71">
        <w:rPr>
          <w:b/>
          <w:lang w:eastAsia="sv-SE"/>
        </w:rPr>
        <w:tab/>
      </w:r>
      <w:r>
        <w:rPr>
          <w:b/>
          <w:lang w:eastAsia="sv-SE"/>
        </w:rPr>
        <w:t>Intelligent TDM scheduling to address HARQ stalling is de-prioritized.</w:t>
      </w:r>
    </w:p>
    <w:p w14:paraId="6900E8F2" w14:textId="2287F082" w:rsidR="00477FC8" w:rsidRDefault="00477FC8" w:rsidP="00477FC8">
      <w:pPr>
        <w:ind w:left="1440" w:hanging="1440"/>
        <w:rPr>
          <w:b/>
          <w:lang w:eastAsia="sv-SE"/>
        </w:rPr>
      </w:pPr>
      <w:r w:rsidRPr="00DD4F71">
        <w:rPr>
          <w:b/>
          <w:lang w:eastAsia="sv-SE"/>
        </w:rPr>
        <w:lastRenderedPageBreak/>
        <w:t xml:space="preserve">Proposal </w:t>
      </w:r>
      <w:r>
        <w:rPr>
          <w:b/>
          <w:lang w:eastAsia="sv-SE"/>
        </w:rPr>
        <w:t>8</w:t>
      </w:r>
      <w:r w:rsidRPr="00DD4F71">
        <w:rPr>
          <w:b/>
          <w:lang w:eastAsia="sv-SE"/>
        </w:rPr>
        <w:t xml:space="preserve">: </w:t>
      </w:r>
      <w:r w:rsidRPr="00DD4F71">
        <w:rPr>
          <w:b/>
          <w:lang w:eastAsia="sv-SE"/>
        </w:rPr>
        <w:tab/>
      </w:r>
      <w:r>
        <w:rPr>
          <w:b/>
          <w:lang w:eastAsia="sv-SE"/>
        </w:rPr>
        <w:t>RAN2 may further consider increasing the number of HARQ PIDs pending outcome of RAN1 discussion</w:t>
      </w:r>
      <w:r w:rsidR="00F442F4">
        <w:rPr>
          <w:b/>
          <w:lang w:eastAsia="sv-SE"/>
        </w:rPr>
        <w:t>.</w:t>
      </w:r>
    </w:p>
    <w:p w14:paraId="6EDDCB7A" w14:textId="6FFAC553" w:rsidR="00902A5A" w:rsidRPr="00902A5A" w:rsidRDefault="00477FC8" w:rsidP="00F442F4">
      <w:pPr>
        <w:ind w:left="1440" w:hanging="1440"/>
        <w:rPr>
          <w:rFonts w:cs="Arial"/>
        </w:rPr>
      </w:pPr>
      <w:r w:rsidRPr="00DD4F71">
        <w:rPr>
          <w:b/>
          <w:lang w:eastAsia="sv-SE"/>
        </w:rPr>
        <w:t xml:space="preserve">Proposal </w:t>
      </w:r>
      <w:r>
        <w:rPr>
          <w:b/>
          <w:lang w:eastAsia="sv-SE"/>
        </w:rPr>
        <w:t>9</w:t>
      </w:r>
      <w:r w:rsidRPr="00DD4F71">
        <w:rPr>
          <w:b/>
          <w:lang w:eastAsia="sv-SE"/>
        </w:rPr>
        <w:t xml:space="preserve">: </w:t>
      </w:r>
      <w:r w:rsidRPr="00DD4F71">
        <w:rPr>
          <w:b/>
          <w:lang w:eastAsia="sv-SE"/>
        </w:rPr>
        <w:tab/>
      </w:r>
      <w:r>
        <w:rPr>
          <w:b/>
          <w:lang w:eastAsia="sv-SE"/>
        </w:rPr>
        <w:t xml:space="preserve">RAN2 to </w:t>
      </w:r>
      <w:r w:rsidR="00D96519">
        <w:rPr>
          <w:b/>
          <w:lang w:eastAsia="sv-SE"/>
        </w:rPr>
        <w:t>agree to</w:t>
      </w:r>
      <w:r w:rsidR="001360FE">
        <w:rPr>
          <w:b/>
          <w:lang w:eastAsia="sv-SE"/>
        </w:rPr>
        <w:t xml:space="preserve"> the</w:t>
      </w:r>
      <w:r>
        <w:rPr>
          <w:b/>
          <w:lang w:eastAsia="sv-SE"/>
        </w:rPr>
        <w:t xml:space="preserve"> granularity of HARQ feedback enabling/disabling</w:t>
      </w:r>
      <w:r w:rsidR="002752F7">
        <w:rPr>
          <w:b/>
          <w:lang w:eastAsia="sv-SE"/>
        </w:rPr>
        <w:t>:</w:t>
      </w:r>
      <w:r>
        <w:rPr>
          <w:b/>
          <w:lang w:eastAsia="sv-SE"/>
        </w:rPr>
        <w:t xml:space="preserve"> Option 1: configuration per UE; Option 2: Configuration per HARQ process; Option 3: configuration per LCH.</w:t>
      </w:r>
    </w:p>
    <w:p w14:paraId="20E9F21D" w14:textId="7CEEF021" w:rsidR="00147401" w:rsidRPr="0004365A" w:rsidRDefault="00147401" w:rsidP="00EB4CBF">
      <w:pPr>
        <w:rPr>
          <w:u w:val="single"/>
        </w:rPr>
      </w:pPr>
      <w:r w:rsidRPr="0004365A">
        <w:rPr>
          <w:u w:val="single"/>
        </w:rPr>
        <w:t xml:space="preserve">Topic </w:t>
      </w:r>
      <w:r w:rsidR="00B27DA5" w:rsidRPr="0004365A">
        <w:rPr>
          <w:u w:val="single"/>
        </w:rPr>
        <w:t>5</w:t>
      </w:r>
      <w:r w:rsidRPr="0004365A">
        <w:rPr>
          <w:u w:val="single"/>
        </w:rPr>
        <w:t xml:space="preserve">: Timing relationship enhancements for </w:t>
      </w:r>
      <w:proofErr w:type="spellStart"/>
      <w:r w:rsidR="006E1530" w:rsidRPr="0004365A">
        <w:rPr>
          <w:u w:val="single"/>
        </w:rPr>
        <w:t>drx</w:t>
      </w:r>
      <w:proofErr w:type="spellEnd"/>
      <w:r w:rsidR="006E1530" w:rsidRPr="0004365A">
        <w:rPr>
          <w:u w:val="single"/>
        </w:rPr>
        <w:t>-HARQ-RTT-T</w:t>
      </w:r>
      <w:r w:rsidR="00A34B99" w:rsidRPr="0004365A">
        <w:rPr>
          <w:u w:val="single"/>
        </w:rPr>
        <w:t>i</w:t>
      </w:r>
      <w:r w:rsidR="006E1530" w:rsidRPr="0004365A">
        <w:rPr>
          <w:u w:val="single"/>
        </w:rPr>
        <w:t>mers</w:t>
      </w:r>
    </w:p>
    <w:p w14:paraId="706812CE" w14:textId="723EAA1B" w:rsidR="00997DE9" w:rsidRPr="00387CE8" w:rsidRDefault="00997DE9" w:rsidP="00997DE9">
      <w:pPr>
        <w:rPr>
          <w:i/>
        </w:rPr>
      </w:pPr>
      <w:r>
        <w:t>From the WID [</w:t>
      </w:r>
      <w:r w:rsidR="009E728F">
        <w:t>1</w:t>
      </w:r>
      <w:r>
        <w:t xml:space="preserve">], the following objectives have been captured for RAN2 Rel-17 standardization regarding </w:t>
      </w:r>
      <w:r w:rsidR="00F5773B">
        <w:t xml:space="preserve">modification of </w:t>
      </w:r>
      <w:proofErr w:type="spellStart"/>
      <w:r w:rsidR="00F5773B" w:rsidRPr="00F5773B">
        <w:rPr>
          <w:i/>
        </w:rPr>
        <w:t>drx</w:t>
      </w:r>
      <w:proofErr w:type="spellEnd"/>
      <w:r w:rsidR="00F5773B" w:rsidRPr="00F5773B">
        <w:rPr>
          <w:i/>
        </w:rPr>
        <w:t>-HARQ-RTT-Timers</w:t>
      </w:r>
      <w:r w:rsidR="00F5773B">
        <w:t xml:space="preserve"> in NTN</w:t>
      </w:r>
      <w:r>
        <w:t>:</w:t>
      </w:r>
    </w:p>
    <w:p w14:paraId="00F4C1F2" w14:textId="77777777" w:rsidR="00EB4CBF" w:rsidRPr="00997DE9" w:rsidRDefault="00EB4CBF" w:rsidP="00EB4CBF">
      <w:pPr>
        <w:pStyle w:val="ListParagraph"/>
        <w:numPr>
          <w:ilvl w:val="0"/>
          <w:numId w:val="14"/>
        </w:numPr>
        <w:spacing w:after="200" w:line="256" w:lineRule="auto"/>
        <w:rPr>
          <w:rFonts w:ascii="Times New Roman" w:hAnsi="Times New Roman"/>
          <w:i/>
          <w:sz w:val="20"/>
          <w:szCs w:val="20"/>
        </w:rPr>
      </w:pPr>
      <w:r w:rsidRPr="00997DE9">
        <w:rPr>
          <w:rFonts w:ascii="Times New Roman" w:hAnsi="Times New Roman"/>
          <w:i/>
          <w:sz w:val="20"/>
          <w:szCs w:val="20"/>
          <w:lang w:eastAsia="fi-FI"/>
        </w:rPr>
        <w:t xml:space="preserve">If HARQ </w:t>
      </w:r>
      <w:r w:rsidRPr="00997DE9">
        <w:rPr>
          <w:rFonts w:ascii="Times New Roman" w:eastAsia="SimSun" w:hAnsi="Times New Roman" w:hint="eastAsia"/>
          <w:i/>
          <w:sz w:val="20"/>
          <w:szCs w:val="20"/>
          <w:lang w:eastAsia="zh-CN"/>
        </w:rPr>
        <w:t>feedback is enabled</w:t>
      </w:r>
      <w:r w:rsidRPr="00997DE9">
        <w:rPr>
          <w:rFonts w:ascii="Times New Roman" w:hAnsi="Times New Roman"/>
          <w:i/>
          <w:sz w:val="20"/>
          <w:szCs w:val="20"/>
          <w:lang w:eastAsia="fi-FI"/>
        </w:rPr>
        <w:t xml:space="preserve">, </w:t>
      </w:r>
      <w:r w:rsidRPr="00997DE9">
        <w:rPr>
          <w:rFonts w:ascii="Times New Roman" w:hAnsi="Times New Roman"/>
          <w:i/>
          <w:sz w:val="20"/>
          <w:szCs w:val="20"/>
        </w:rPr>
        <w:t xml:space="preserve">introduction of </w:t>
      </w:r>
      <w:r w:rsidRPr="00997DE9">
        <w:rPr>
          <w:rFonts w:ascii="Times New Roman" w:hAnsi="Times New Roman"/>
          <w:i/>
          <w:iCs/>
          <w:sz w:val="20"/>
          <w:szCs w:val="20"/>
        </w:rPr>
        <w:t xml:space="preserve">offset for </w:t>
      </w:r>
      <w:proofErr w:type="spellStart"/>
      <w:r w:rsidRPr="00997DE9">
        <w:rPr>
          <w:rFonts w:ascii="Times New Roman" w:hAnsi="Times New Roman"/>
          <w:i/>
          <w:iCs/>
          <w:sz w:val="20"/>
          <w:szCs w:val="20"/>
        </w:rPr>
        <w:t>drx</w:t>
      </w:r>
      <w:proofErr w:type="spellEnd"/>
      <w:r w:rsidRPr="00997DE9">
        <w:rPr>
          <w:rFonts w:ascii="Times New Roman" w:hAnsi="Times New Roman"/>
          <w:i/>
          <w:iCs/>
          <w:sz w:val="20"/>
          <w:szCs w:val="20"/>
        </w:rPr>
        <w:t>-HARQ-RTT-</w:t>
      </w:r>
      <w:proofErr w:type="spellStart"/>
      <w:r w:rsidRPr="00997DE9">
        <w:rPr>
          <w:rFonts w:ascii="Times New Roman" w:hAnsi="Times New Roman"/>
          <w:i/>
          <w:iCs/>
          <w:sz w:val="20"/>
          <w:szCs w:val="20"/>
        </w:rPr>
        <w:t>TimerDL</w:t>
      </w:r>
      <w:proofErr w:type="spellEnd"/>
      <w:r w:rsidRPr="00997DE9">
        <w:rPr>
          <w:rFonts w:ascii="Times New Roman" w:hAnsi="Times New Roman"/>
          <w:i/>
          <w:iCs/>
          <w:sz w:val="20"/>
          <w:szCs w:val="20"/>
        </w:rPr>
        <w:t xml:space="preserve"> and </w:t>
      </w:r>
      <w:proofErr w:type="spellStart"/>
      <w:r w:rsidRPr="00997DE9">
        <w:rPr>
          <w:rFonts w:ascii="Times New Roman" w:hAnsi="Times New Roman"/>
          <w:i/>
          <w:iCs/>
          <w:sz w:val="20"/>
          <w:szCs w:val="20"/>
        </w:rPr>
        <w:t>drx</w:t>
      </w:r>
      <w:proofErr w:type="spellEnd"/>
      <w:r w:rsidRPr="00997DE9">
        <w:rPr>
          <w:rFonts w:ascii="Times New Roman" w:hAnsi="Times New Roman"/>
          <w:i/>
          <w:iCs/>
          <w:sz w:val="20"/>
          <w:szCs w:val="20"/>
        </w:rPr>
        <w:t>-HARQ-RTT-</w:t>
      </w:r>
      <w:proofErr w:type="spellStart"/>
      <w:r w:rsidRPr="00997DE9">
        <w:rPr>
          <w:rFonts w:ascii="Times New Roman" w:hAnsi="Times New Roman"/>
          <w:i/>
          <w:iCs/>
          <w:sz w:val="20"/>
          <w:szCs w:val="20"/>
        </w:rPr>
        <w:t>TimerUL</w:t>
      </w:r>
      <w:proofErr w:type="spellEnd"/>
      <w:r w:rsidRPr="00997DE9">
        <w:rPr>
          <w:rFonts w:ascii="Times New Roman" w:hAnsi="Times New Roman"/>
          <w:i/>
          <w:iCs/>
          <w:sz w:val="20"/>
          <w:szCs w:val="20"/>
        </w:rPr>
        <w:t>.</w:t>
      </w:r>
    </w:p>
    <w:p w14:paraId="75690714" w14:textId="4599D567" w:rsidR="00B8537D" w:rsidRDefault="00854D92" w:rsidP="00B8537D">
      <w:pPr>
        <w:rPr>
          <w:bCs/>
        </w:rPr>
      </w:pPr>
      <w:r>
        <w:t>In Rel-16 NR, i</w:t>
      </w:r>
      <w:r w:rsidR="00B8537D">
        <w:t>n addition to the DRX timers which control Active time, 38.321 [</w:t>
      </w:r>
      <w:r w:rsidR="00622DE2">
        <w:t>2</w:t>
      </w:r>
      <w:r w:rsidR="00B8537D">
        <w:t xml:space="preserve">] further describes the </w:t>
      </w:r>
      <w:r w:rsidR="00B8537D" w:rsidRPr="00B8537D">
        <w:rPr>
          <w:i/>
        </w:rPr>
        <w:t>HARQ-RTT-</w:t>
      </w:r>
      <w:proofErr w:type="spellStart"/>
      <w:r w:rsidR="00B8537D" w:rsidRPr="00B8537D">
        <w:rPr>
          <w:i/>
        </w:rPr>
        <w:t>TimerDL</w:t>
      </w:r>
      <w:proofErr w:type="spellEnd"/>
      <w:r w:rsidR="00B8537D" w:rsidRPr="00B8537D">
        <w:rPr>
          <w:i/>
        </w:rPr>
        <w:t xml:space="preserve"> </w:t>
      </w:r>
      <w:r w:rsidR="00B8537D">
        <w:t xml:space="preserve">and </w:t>
      </w:r>
      <w:r w:rsidR="00B8537D" w:rsidRPr="00B8537D">
        <w:rPr>
          <w:i/>
        </w:rPr>
        <w:t>HARQ-RTT-</w:t>
      </w:r>
      <w:proofErr w:type="spellStart"/>
      <w:r w:rsidR="00B8537D" w:rsidRPr="00B8537D">
        <w:rPr>
          <w:i/>
        </w:rPr>
        <w:t>TimerUL</w:t>
      </w:r>
      <w:proofErr w:type="spellEnd"/>
      <w:r w:rsidR="00B8537D">
        <w:t xml:space="preserve">, defined as the minimum duration before scheduling for a HARQ retransmission (for DL and UL respectively) is expected by the MAC entity. </w:t>
      </w:r>
      <w:r w:rsidR="00B8537D" w:rsidRPr="00B8537D">
        <w:rPr>
          <w:bCs/>
        </w:rPr>
        <w:t xml:space="preserve">Intended to enable the UE to enter a short-term sleep when not expecting HARQ process scheduling, if a MAC PDU is received (transmitted) in a configured downlink assignment (uplink grant), then the respective </w:t>
      </w:r>
      <w:proofErr w:type="spellStart"/>
      <w:r w:rsidR="00B8537D" w:rsidRPr="00B8537D">
        <w:rPr>
          <w:bCs/>
          <w:i/>
        </w:rPr>
        <w:t>drx</w:t>
      </w:r>
      <w:proofErr w:type="spellEnd"/>
      <w:r w:rsidR="00B8537D" w:rsidRPr="00B8537D">
        <w:rPr>
          <w:bCs/>
          <w:i/>
        </w:rPr>
        <w:t>-HARQ-RTT-Timer</w:t>
      </w:r>
      <w:r w:rsidR="00B8537D" w:rsidRPr="00B8537D">
        <w:rPr>
          <w:bCs/>
        </w:rPr>
        <w:t xml:space="preserve"> is started for the corresponding HARQ process, and the </w:t>
      </w:r>
      <w:proofErr w:type="spellStart"/>
      <w:r w:rsidR="00B8537D" w:rsidRPr="00B8537D">
        <w:rPr>
          <w:bCs/>
          <w:i/>
        </w:rPr>
        <w:t>drx-RetransmissionTimer</w:t>
      </w:r>
      <w:proofErr w:type="spellEnd"/>
      <w:r w:rsidR="00B8537D" w:rsidRPr="00B8537D">
        <w:rPr>
          <w:bCs/>
        </w:rPr>
        <w:t xml:space="preserve"> is stopped.</w:t>
      </w:r>
    </w:p>
    <w:p w14:paraId="63102D7A" w14:textId="5174A996" w:rsidR="00137FE9" w:rsidRDefault="00A16ED1" w:rsidP="00B8537D">
      <w:proofErr w:type="gramStart"/>
      <w:r>
        <w:t>Similar to</w:t>
      </w:r>
      <w:proofErr w:type="gramEnd"/>
      <w:r>
        <w:t xml:space="preserve"> the previously described issue with </w:t>
      </w:r>
      <w:proofErr w:type="spellStart"/>
      <w:r w:rsidRPr="00A16ED1">
        <w:rPr>
          <w:i/>
        </w:rPr>
        <w:t>ra</w:t>
      </w:r>
      <w:proofErr w:type="spellEnd"/>
      <w:r w:rsidRPr="00A16ED1">
        <w:rPr>
          <w:i/>
        </w:rPr>
        <w:t>-ResponseWindow</w:t>
      </w:r>
      <w:r>
        <w:t xml:space="preserve"> and </w:t>
      </w:r>
      <w:proofErr w:type="spellStart"/>
      <w:r>
        <w:t>ra-ContentionResolutionTimer</w:t>
      </w:r>
      <w:proofErr w:type="spellEnd"/>
      <w:r>
        <w:t>, the v</w:t>
      </w:r>
      <w:r w:rsidR="00B8537D">
        <w:t>alue range for HARQ RTT Timer UL/DL is maximum 56 symbols [TS 38.331 v16.1.0], which is insufficient</w:t>
      </w:r>
      <w:r w:rsidR="00137FE9">
        <w:t xml:space="preserve"> for non-terrestrial environment</w:t>
      </w:r>
      <w:r w:rsidR="00E35CB5">
        <w:t xml:space="preserve"> given the increased propagation delay over terrestrial networks</w:t>
      </w:r>
      <w:r>
        <w:t xml:space="preserve">. </w:t>
      </w:r>
      <w:r w:rsidR="00137FE9">
        <w:t>As captured in TR</w:t>
      </w:r>
      <w:r>
        <w:t xml:space="preserve"> 38.821</w:t>
      </w:r>
      <w:r w:rsidR="00137FE9">
        <w:t xml:space="preserve">, </w:t>
      </w:r>
      <w:r>
        <w:t xml:space="preserve">the following </w:t>
      </w:r>
      <w:r w:rsidR="00137FE9">
        <w:t>modifications have been proposed to the operation of the</w:t>
      </w:r>
      <w:r>
        <w:t xml:space="preserve"> </w:t>
      </w:r>
      <w:proofErr w:type="spellStart"/>
      <w:r w:rsidRPr="00A16ED1">
        <w:rPr>
          <w:i/>
        </w:rPr>
        <w:t>drx</w:t>
      </w:r>
      <w:proofErr w:type="spellEnd"/>
      <w:r w:rsidRPr="00A16ED1">
        <w:rPr>
          <w:i/>
        </w:rPr>
        <w:t>-HARQ-RTT-</w:t>
      </w:r>
      <w:proofErr w:type="spellStart"/>
      <w:r w:rsidRPr="00A16ED1">
        <w:rPr>
          <w:i/>
        </w:rPr>
        <w:t>TimerDL</w:t>
      </w:r>
      <w:proofErr w:type="spellEnd"/>
      <w:r>
        <w:t xml:space="preserve"> and </w:t>
      </w:r>
      <w:proofErr w:type="spellStart"/>
      <w:r w:rsidRPr="00A16ED1">
        <w:rPr>
          <w:i/>
        </w:rPr>
        <w:t>drx</w:t>
      </w:r>
      <w:proofErr w:type="spellEnd"/>
      <w:r w:rsidRPr="00A16ED1">
        <w:rPr>
          <w:i/>
        </w:rPr>
        <w:t>-HARQ-RTT-</w:t>
      </w:r>
      <w:proofErr w:type="spellStart"/>
      <w:r w:rsidRPr="00A16ED1">
        <w:rPr>
          <w:i/>
        </w:rPr>
        <w:t>TimerUL</w:t>
      </w:r>
      <w:proofErr w:type="spellEnd"/>
      <w:r>
        <w:t xml:space="preserve"> in NTN:</w:t>
      </w:r>
      <w:r w:rsidR="00137FE9">
        <w:t xml:space="preserve"> </w:t>
      </w:r>
    </w:p>
    <w:p w14:paraId="44067078" w14:textId="609D71D2" w:rsidR="00137FE9" w:rsidRPr="00CA5786" w:rsidRDefault="00137FE9" w:rsidP="00CA5786">
      <w:pPr>
        <w:pStyle w:val="ListParagraph"/>
        <w:numPr>
          <w:ilvl w:val="0"/>
          <w:numId w:val="24"/>
        </w:numPr>
        <w:rPr>
          <w:rFonts w:ascii="Arial" w:hAnsi="Arial" w:cs="Arial"/>
          <w:sz w:val="20"/>
          <w:szCs w:val="20"/>
        </w:rPr>
      </w:pPr>
      <w:r w:rsidRPr="00CA5786">
        <w:rPr>
          <w:rFonts w:ascii="Arial" w:hAnsi="Arial" w:cs="Arial"/>
          <w:sz w:val="20"/>
          <w:szCs w:val="20"/>
        </w:rPr>
        <w:t>If HARQ is enabled, it is proposed that an offset be applied to the start of the timer to compensate fo</w:t>
      </w:r>
      <w:r w:rsidR="00CA5786">
        <w:rPr>
          <w:rFonts w:ascii="Arial" w:hAnsi="Arial" w:cs="Arial"/>
          <w:sz w:val="20"/>
          <w:szCs w:val="20"/>
        </w:rPr>
        <w:t>r</w:t>
      </w:r>
      <w:r w:rsidRPr="00CA5786">
        <w:rPr>
          <w:rFonts w:ascii="Arial" w:hAnsi="Arial" w:cs="Arial"/>
          <w:sz w:val="20"/>
          <w:szCs w:val="20"/>
        </w:rPr>
        <w:t xml:space="preserve"> the additional propagation delay in NTN systems</w:t>
      </w:r>
      <w:r w:rsidR="00CA5786">
        <w:rPr>
          <w:rFonts w:ascii="Arial" w:hAnsi="Arial" w:cs="Arial"/>
          <w:sz w:val="20"/>
          <w:szCs w:val="20"/>
        </w:rPr>
        <w:t>.</w:t>
      </w:r>
    </w:p>
    <w:p w14:paraId="429676D2" w14:textId="542277E1" w:rsidR="00B90907" w:rsidRDefault="00137FE9" w:rsidP="00CA5786">
      <w:pPr>
        <w:pStyle w:val="ListParagraph"/>
        <w:numPr>
          <w:ilvl w:val="0"/>
          <w:numId w:val="24"/>
        </w:numPr>
        <w:rPr>
          <w:rFonts w:ascii="Arial" w:hAnsi="Arial" w:cs="Arial"/>
          <w:sz w:val="20"/>
          <w:szCs w:val="20"/>
        </w:rPr>
      </w:pPr>
      <w:r w:rsidRPr="00CA5786">
        <w:rPr>
          <w:rFonts w:ascii="Arial" w:hAnsi="Arial" w:cs="Arial"/>
          <w:sz w:val="20"/>
          <w:szCs w:val="20"/>
        </w:rPr>
        <w:t>If HARQ is disabled,</w:t>
      </w:r>
      <w:r w:rsidR="00CA5786">
        <w:rPr>
          <w:rFonts w:ascii="Arial" w:hAnsi="Arial" w:cs="Arial"/>
          <w:sz w:val="20"/>
          <w:szCs w:val="20"/>
        </w:rPr>
        <w:t xml:space="preserve"> as</w:t>
      </w:r>
      <w:r w:rsidRPr="00CA5786">
        <w:rPr>
          <w:rFonts w:ascii="Arial" w:hAnsi="Arial" w:cs="Arial"/>
          <w:sz w:val="20"/>
          <w:szCs w:val="20"/>
        </w:rPr>
        <w:t xml:space="preserve"> the HARQ retransmission will never arrive. It is proposed to not start the RTT timers for the HARQ process that was disabled. </w:t>
      </w:r>
    </w:p>
    <w:p w14:paraId="27472701" w14:textId="1176543B" w:rsidR="00D151E2" w:rsidRPr="002D258D" w:rsidRDefault="00D151E2" w:rsidP="00D151E2">
      <w:pPr>
        <w:ind w:left="1440" w:hanging="1440"/>
        <w:rPr>
          <w:b/>
          <w:lang w:eastAsia="sv-SE"/>
        </w:rPr>
      </w:pPr>
      <w:r w:rsidRPr="00DD4F71">
        <w:rPr>
          <w:b/>
          <w:lang w:eastAsia="sv-SE"/>
        </w:rPr>
        <w:t xml:space="preserve">Proposal </w:t>
      </w:r>
      <w:r>
        <w:rPr>
          <w:b/>
          <w:lang w:eastAsia="sv-SE"/>
        </w:rPr>
        <w:t>10</w:t>
      </w:r>
      <w:r w:rsidRPr="00DD4F71">
        <w:rPr>
          <w:b/>
          <w:lang w:eastAsia="sv-SE"/>
        </w:rPr>
        <w:t xml:space="preserve">: </w:t>
      </w:r>
      <w:r w:rsidRPr="00DD4F71">
        <w:rPr>
          <w:b/>
          <w:lang w:eastAsia="sv-SE"/>
        </w:rPr>
        <w:tab/>
      </w:r>
      <w:r>
        <w:rPr>
          <w:b/>
          <w:lang w:eastAsia="sv-SE"/>
        </w:rPr>
        <w:t xml:space="preserve">A modification </w:t>
      </w:r>
      <w:r w:rsidRPr="00D151E2">
        <w:rPr>
          <w:b/>
          <w:lang w:eastAsia="sv-SE"/>
        </w:rPr>
        <w:t xml:space="preserve">of </w:t>
      </w:r>
      <w:proofErr w:type="spellStart"/>
      <w:r w:rsidRPr="00D151E2">
        <w:rPr>
          <w:b/>
          <w:i/>
          <w:lang w:eastAsia="sv-SE"/>
        </w:rPr>
        <w:t>drx-LongCycleStartOffset</w:t>
      </w:r>
      <w:proofErr w:type="spellEnd"/>
      <w:r w:rsidRPr="00D151E2">
        <w:rPr>
          <w:b/>
          <w:lang w:eastAsia="sv-SE"/>
        </w:rPr>
        <w:t xml:space="preserve">, </w:t>
      </w:r>
      <w:proofErr w:type="spellStart"/>
      <w:r w:rsidRPr="00D151E2">
        <w:rPr>
          <w:b/>
          <w:i/>
          <w:lang w:eastAsia="sv-SE"/>
        </w:rPr>
        <w:t>drx-StartOffset</w:t>
      </w:r>
      <w:proofErr w:type="spellEnd"/>
      <w:r w:rsidRPr="00D151E2">
        <w:rPr>
          <w:b/>
          <w:lang w:eastAsia="sv-SE"/>
        </w:rPr>
        <w:t xml:space="preserve">, </w:t>
      </w:r>
      <w:proofErr w:type="spellStart"/>
      <w:r w:rsidRPr="00D151E2">
        <w:rPr>
          <w:b/>
          <w:i/>
          <w:lang w:eastAsia="sv-SE"/>
        </w:rPr>
        <w:t>drx-ShortCycle</w:t>
      </w:r>
      <w:proofErr w:type="spellEnd"/>
      <w:r w:rsidRPr="00D151E2">
        <w:rPr>
          <w:b/>
          <w:lang w:eastAsia="sv-SE"/>
        </w:rPr>
        <w:t xml:space="preserve">, </w:t>
      </w:r>
      <w:proofErr w:type="spellStart"/>
      <w:r w:rsidRPr="00D151E2">
        <w:rPr>
          <w:b/>
          <w:i/>
          <w:lang w:eastAsia="sv-SE"/>
        </w:rPr>
        <w:t>drx-ShortCycleTimer</w:t>
      </w:r>
      <w:proofErr w:type="spellEnd"/>
      <w:r w:rsidRPr="00D151E2">
        <w:rPr>
          <w:b/>
          <w:lang w:eastAsia="sv-SE"/>
        </w:rPr>
        <w:t xml:space="preserve">, </w:t>
      </w:r>
      <w:proofErr w:type="spellStart"/>
      <w:r w:rsidRPr="00D151E2">
        <w:rPr>
          <w:b/>
          <w:i/>
          <w:lang w:eastAsia="sv-SE"/>
        </w:rPr>
        <w:t>drx-onDurationTimer</w:t>
      </w:r>
      <w:proofErr w:type="spellEnd"/>
      <w:r w:rsidRPr="00D151E2">
        <w:rPr>
          <w:b/>
          <w:lang w:eastAsia="sv-SE"/>
        </w:rPr>
        <w:t xml:space="preserve">, </w:t>
      </w:r>
      <w:proofErr w:type="spellStart"/>
      <w:r w:rsidRPr="00D151E2">
        <w:rPr>
          <w:b/>
          <w:i/>
          <w:lang w:eastAsia="sv-SE"/>
        </w:rPr>
        <w:t>drx-SlotOffset</w:t>
      </w:r>
      <w:proofErr w:type="spellEnd"/>
      <w:r w:rsidRPr="00D151E2">
        <w:rPr>
          <w:b/>
          <w:lang w:eastAsia="sv-SE"/>
        </w:rPr>
        <w:t xml:space="preserve"> and </w:t>
      </w:r>
      <w:proofErr w:type="spellStart"/>
      <w:r w:rsidRPr="00D151E2">
        <w:rPr>
          <w:b/>
          <w:i/>
          <w:lang w:eastAsia="sv-SE"/>
        </w:rPr>
        <w:t>drx-InactivityTimer</w:t>
      </w:r>
      <w:proofErr w:type="spellEnd"/>
      <w:r w:rsidRPr="00D151E2">
        <w:rPr>
          <w:b/>
          <w:lang w:eastAsia="sv-SE"/>
        </w:rPr>
        <w:t xml:space="preserve"> is not needed as per SI conclusion</w:t>
      </w:r>
      <w:r>
        <w:rPr>
          <w:b/>
          <w:lang w:eastAsia="sv-SE"/>
        </w:rPr>
        <w:t xml:space="preserve"> </w:t>
      </w:r>
    </w:p>
    <w:p w14:paraId="546EACAB" w14:textId="53486924" w:rsidR="00F442F4" w:rsidRPr="002D258D" w:rsidRDefault="00F442F4" w:rsidP="00F442F4">
      <w:pPr>
        <w:ind w:left="1440" w:hanging="1440"/>
        <w:rPr>
          <w:b/>
          <w:lang w:eastAsia="sv-SE"/>
        </w:rPr>
      </w:pPr>
      <w:r w:rsidRPr="00DD4F71">
        <w:rPr>
          <w:b/>
          <w:lang w:eastAsia="sv-SE"/>
        </w:rPr>
        <w:t xml:space="preserve">Proposal </w:t>
      </w:r>
      <w:r>
        <w:rPr>
          <w:b/>
          <w:lang w:eastAsia="sv-SE"/>
        </w:rPr>
        <w:t>1</w:t>
      </w:r>
      <w:r w:rsidR="00D151E2">
        <w:rPr>
          <w:b/>
          <w:lang w:eastAsia="sv-SE"/>
        </w:rPr>
        <w:t>1</w:t>
      </w:r>
      <w:r w:rsidRPr="00DD4F71">
        <w:rPr>
          <w:b/>
          <w:lang w:eastAsia="sv-SE"/>
        </w:rPr>
        <w:t xml:space="preserve">: </w:t>
      </w:r>
      <w:r w:rsidRPr="00DD4F71">
        <w:rPr>
          <w:b/>
          <w:lang w:eastAsia="sv-SE"/>
        </w:rPr>
        <w:tab/>
      </w:r>
      <w:r>
        <w:rPr>
          <w:b/>
          <w:lang w:eastAsia="sv-SE"/>
        </w:rPr>
        <w:t>If HARQ feedback is enabled</w:t>
      </w:r>
      <w:r w:rsidR="002D258D">
        <w:rPr>
          <w:b/>
          <w:lang w:eastAsia="sv-SE"/>
        </w:rPr>
        <w:t xml:space="preserve">, an offset is applied to </w:t>
      </w:r>
      <w:proofErr w:type="spellStart"/>
      <w:r w:rsidR="002D258D">
        <w:rPr>
          <w:b/>
          <w:i/>
          <w:lang w:eastAsia="sv-SE"/>
        </w:rPr>
        <w:t>drx</w:t>
      </w:r>
      <w:proofErr w:type="spellEnd"/>
      <w:r w:rsidR="002D258D">
        <w:rPr>
          <w:b/>
          <w:i/>
          <w:lang w:eastAsia="sv-SE"/>
        </w:rPr>
        <w:t>-HARQ-RTT-</w:t>
      </w:r>
      <w:proofErr w:type="spellStart"/>
      <w:r w:rsidR="002D258D">
        <w:rPr>
          <w:b/>
          <w:i/>
          <w:lang w:eastAsia="sv-SE"/>
        </w:rPr>
        <w:t>TimerDL</w:t>
      </w:r>
      <w:proofErr w:type="spellEnd"/>
      <w:r w:rsidR="002D258D">
        <w:rPr>
          <w:b/>
          <w:lang w:eastAsia="sv-SE"/>
        </w:rPr>
        <w:t xml:space="preserve"> and </w:t>
      </w:r>
      <w:proofErr w:type="spellStart"/>
      <w:r w:rsidR="002D258D">
        <w:rPr>
          <w:b/>
          <w:i/>
          <w:lang w:eastAsia="sv-SE"/>
        </w:rPr>
        <w:t>drx</w:t>
      </w:r>
      <w:proofErr w:type="spellEnd"/>
      <w:r w:rsidR="002D258D">
        <w:rPr>
          <w:b/>
          <w:i/>
          <w:lang w:eastAsia="sv-SE"/>
        </w:rPr>
        <w:t>-HARQ-RTT-</w:t>
      </w:r>
      <w:proofErr w:type="spellStart"/>
      <w:r w:rsidR="002D258D">
        <w:rPr>
          <w:b/>
          <w:i/>
          <w:lang w:eastAsia="sv-SE"/>
        </w:rPr>
        <w:t>TimerUL</w:t>
      </w:r>
      <w:proofErr w:type="spellEnd"/>
      <w:r w:rsidR="002D258D">
        <w:rPr>
          <w:b/>
          <w:i/>
          <w:lang w:eastAsia="sv-SE"/>
        </w:rPr>
        <w:t>.</w:t>
      </w:r>
    </w:p>
    <w:p w14:paraId="4FC5F434" w14:textId="57F0AE32" w:rsidR="00F442F4" w:rsidRPr="00F442F4" w:rsidRDefault="002D258D" w:rsidP="002D258D">
      <w:pPr>
        <w:ind w:left="1440" w:hanging="1440"/>
        <w:rPr>
          <w:rFonts w:cs="Arial"/>
        </w:rPr>
      </w:pPr>
      <w:r w:rsidRPr="00DD4F71">
        <w:rPr>
          <w:b/>
          <w:lang w:eastAsia="sv-SE"/>
        </w:rPr>
        <w:t xml:space="preserve">Proposal </w:t>
      </w:r>
      <w:r>
        <w:rPr>
          <w:b/>
          <w:lang w:eastAsia="sv-SE"/>
        </w:rPr>
        <w:t>1</w:t>
      </w:r>
      <w:r w:rsidR="00D151E2">
        <w:rPr>
          <w:b/>
          <w:lang w:eastAsia="sv-SE"/>
        </w:rPr>
        <w:t>2</w:t>
      </w:r>
      <w:r w:rsidRPr="00DD4F71">
        <w:rPr>
          <w:b/>
          <w:lang w:eastAsia="sv-SE"/>
        </w:rPr>
        <w:t xml:space="preserve">: </w:t>
      </w:r>
      <w:r w:rsidRPr="00DD4F71">
        <w:rPr>
          <w:b/>
          <w:lang w:eastAsia="sv-SE"/>
        </w:rPr>
        <w:tab/>
      </w:r>
      <w:r>
        <w:rPr>
          <w:b/>
          <w:lang w:eastAsia="sv-SE"/>
        </w:rPr>
        <w:t xml:space="preserve">If HARQ feedback is disabled, </w:t>
      </w:r>
      <w:proofErr w:type="spellStart"/>
      <w:r>
        <w:rPr>
          <w:b/>
          <w:i/>
          <w:lang w:eastAsia="sv-SE"/>
        </w:rPr>
        <w:t>drx</w:t>
      </w:r>
      <w:proofErr w:type="spellEnd"/>
      <w:r>
        <w:rPr>
          <w:b/>
          <w:i/>
          <w:lang w:eastAsia="sv-SE"/>
        </w:rPr>
        <w:t>-HARQ-RTT-</w:t>
      </w:r>
      <w:proofErr w:type="spellStart"/>
      <w:r>
        <w:rPr>
          <w:b/>
          <w:i/>
          <w:lang w:eastAsia="sv-SE"/>
        </w:rPr>
        <w:t>TimerDL</w:t>
      </w:r>
      <w:proofErr w:type="spellEnd"/>
      <w:r>
        <w:rPr>
          <w:b/>
          <w:lang w:eastAsia="sv-SE"/>
        </w:rPr>
        <w:t xml:space="preserve"> and </w:t>
      </w:r>
      <w:proofErr w:type="spellStart"/>
      <w:r>
        <w:rPr>
          <w:b/>
          <w:i/>
          <w:lang w:eastAsia="sv-SE"/>
        </w:rPr>
        <w:t>drx</w:t>
      </w:r>
      <w:proofErr w:type="spellEnd"/>
      <w:r>
        <w:rPr>
          <w:b/>
          <w:i/>
          <w:lang w:eastAsia="sv-SE"/>
        </w:rPr>
        <w:t>-HARQ-RTT-</w:t>
      </w:r>
      <w:proofErr w:type="spellStart"/>
      <w:r>
        <w:rPr>
          <w:b/>
          <w:i/>
          <w:lang w:eastAsia="sv-SE"/>
        </w:rPr>
        <w:t>TimerUL</w:t>
      </w:r>
      <w:proofErr w:type="spellEnd"/>
      <w:r>
        <w:rPr>
          <w:b/>
          <w:lang w:eastAsia="sv-SE"/>
        </w:rPr>
        <w:t xml:space="preserve"> are not started.</w:t>
      </w:r>
    </w:p>
    <w:p w14:paraId="6A665685" w14:textId="3FFC848E" w:rsidR="00391997" w:rsidRPr="00391997" w:rsidRDefault="00391997" w:rsidP="00391997">
      <w:pPr>
        <w:pStyle w:val="Heading2"/>
      </w:pPr>
      <w:r>
        <w:t>Scheduling</w:t>
      </w:r>
    </w:p>
    <w:p w14:paraId="5A518E00" w14:textId="78793EB3" w:rsidR="00AB3324" w:rsidRPr="0004365A" w:rsidRDefault="001F3939" w:rsidP="00622DE2">
      <w:pPr>
        <w:rPr>
          <w:u w:val="single"/>
        </w:rPr>
      </w:pPr>
      <w:r w:rsidRPr="0004365A">
        <w:rPr>
          <w:u w:val="single"/>
        </w:rPr>
        <w:t xml:space="preserve">Topic 6: </w:t>
      </w:r>
      <w:r w:rsidR="005D6277" w:rsidRPr="0004365A">
        <w:rPr>
          <w:u w:val="single"/>
        </w:rPr>
        <w:t>S</w:t>
      </w:r>
      <w:r w:rsidRPr="0004365A">
        <w:rPr>
          <w:u w:val="single"/>
        </w:rPr>
        <w:t>cheduling enhancements</w:t>
      </w:r>
    </w:p>
    <w:p w14:paraId="6D0ED29C" w14:textId="7B265BBA" w:rsidR="004A0D07" w:rsidRPr="00387CE8" w:rsidRDefault="004A0D07" w:rsidP="004A0D07">
      <w:pPr>
        <w:rPr>
          <w:i/>
        </w:rPr>
      </w:pPr>
      <w:r>
        <w:t>From the WID [</w:t>
      </w:r>
      <w:r w:rsidR="009E728F">
        <w:t>1</w:t>
      </w:r>
      <w:r>
        <w:t>], the following objectives have been captured for RAN2 Rel-17 standardization regarding UL scheduling enhancements:</w:t>
      </w:r>
    </w:p>
    <w:p w14:paraId="57037AE4" w14:textId="0596EE8C" w:rsidR="00C6277A" w:rsidRPr="005D6977" w:rsidRDefault="00EB4CBF" w:rsidP="00EB4CBF">
      <w:pPr>
        <w:pStyle w:val="ListParagraph"/>
        <w:numPr>
          <w:ilvl w:val="0"/>
          <w:numId w:val="14"/>
        </w:numPr>
        <w:spacing w:after="200" w:line="256" w:lineRule="auto"/>
        <w:rPr>
          <w:rFonts w:ascii="Times New Roman" w:hAnsi="Times New Roman"/>
          <w:i/>
          <w:sz w:val="20"/>
          <w:szCs w:val="20"/>
        </w:rPr>
      </w:pPr>
      <w:r w:rsidRPr="005D6977">
        <w:rPr>
          <w:rFonts w:ascii="Times New Roman" w:hAnsi="Times New Roman"/>
          <w:i/>
          <w:sz w:val="20"/>
          <w:szCs w:val="20"/>
        </w:rPr>
        <w:t>Enhancement on UL scheduling to reduce scheduling latency.</w:t>
      </w:r>
    </w:p>
    <w:p w14:paraId="126D1955" w14:textId="687F57C9" w:rsidR="005D6977" w:rsidRDefault="00580A39" w:rsidP="002F4F6F">
      <w:r>
        <w:t>In Rel-16, upon arrival of a packet in a UE buffer for UL transmission, the UE may send a buffer status report (BSR) to the gNB to allow for proper allocation of UL grant resources. However, if the UE does not have UL resources configured for transmission of the BSR, the UE may first need to send a scheduling request (SR). Due to the much larger propagation delay in non-terrestrial networks, requiring the UE to wait two RTTs before transmitting UL data may introduce significant latency to data transmission.</w:t>
      </w:r>
    </w:p>
    <w:p w14:paraId="7857AF6E" w14:textId="2A84B469" w:rsidR="00580A39" w:rsidRDefault="00580A39" w:rsidP="002F4F6F">
      <w:r>
        <w:t>To enhance U</w:t>
      </w:r>
      <w:r w:rsidR="00D151E2">
        <w:t>L</w:t>
      </w:r>
      <w:r>
        <w:t xml:space="preserve"> scheduling in order to reduce potential latency, the following solutions have been captured</w:t>
      </w:r>
      <w:r w:rsidR="00A8092B">
        <w:t xml:space="preserve"> in Table 7.2.1.5-1: Scheduling enhancement options in TR 38.821:</w:t>
      </w:r>
    </w:p>
    <w:p w14:paraId="7E75BB14" w14:textId="1EA83448" w:rsidR="005D6277" w:rsidRPr="00450CE8" w:rsidRDefault="005D6277" w:rsidP="005D6277">
      <w:pPr>
        <w:pStyle w:val="TH"/>
        <w:ind w:left="360"/>
      </w:pPr>
      <w:r w:rsidRPr="00B923D6">
        <w:lastRenderedPageBreak/>
        <w:t xml:space="preserve">Table </w:t>
      </w:r>
      <w:r w:rsidR="00A8092B">
        <w:t>1 [</w:t>
      </w:r>
      <w:r w:rsidR="009E728F">
        <w:t>2</w:t>
      </w:r>
      <w:r w:rsidR="00A8092B">
        <w:t>]</w:t>
      </w:r>
      <w:r>
        <w:t>:</w:t>
      </w:r>
      <w:r w:rsidRPr="00450CE8">
        <w:t xml:space="preserve"> Scheduling enhancement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754"/>
        <w:gridCol w:w="3362"/>
        <w:gridCol w:w="1696"/>
      </w:tblGrid>
      <w:tr w:rsidR="005D6277" w:rsidRPr="00B923D6" w14:paraId="51B146C4" w14:textId="77777777" w:rsidTr="00EA6F3D">
        <w:tc>
          <w:tcPr>
            <w:tcW w:w="1817" w:type="dxa"/>
            <w:tcBorders>
              <w:top w:val="single" w:sz="4" w:space="0" w:color="auto"/>
              <w:left w:val="single" w:sz="4" w:space="0" w:color="auto"/>
              <w:bottom w:val="single" w:sz="4" w:space="0" w:color="auto"/>
              <w:right w:val="single" w:sz="4" w:space="0" w:color="auto"/>
            </w:tcBorders>
            <w:shd w:val="clear" w:color="auto" w:fill="D9D9D9"/>
            <w:hideMark/>
          </w:tcPr>
          <w:p w14:paraId="4CA1FDB6" w14:textId="77777777" w:rsidR="005D6277" w:rsidRPr="00B923D6" w:rsidRDefault="005D6277" w:rsidP="00EA6F3D">
            <w:pPr>
              <w:pStyle w:val="TAL"/>
              <w:rPr>
                <w:rFonts w:eastAsia="Calibri"/>
              </w:rPr>
            </w:pPr>
            <w:r w:rsidRPr="00B923D6">
              <w:rPr>
                <w:rFonts w:eastAsia="Calibri"/>
              </w:rPr>
              <w:t>Scheduling option</w:t>
            </w:r>
          </w:p>
        </w:tc>
        <w:tc>
          <w:tcPr>
            <w:tcW w:w="2754" w:type="dxa"/>
            <w:tcBorders>
              <w:top w:val="single" w:sz="4" w:space="0" w:color="auto"/>
              <w:left w:val="single" w:sz="4" w:space="0" w:color="auto"/>
              <w:bottom w:val="single" w:sz="4" w:space="0" w:color="auto"/>
              <w:right w:val="single" w:sz="4" w:space="0" w:color="auto"/>
            </w:tcBorders>
            <w:shd w:val="clear" w:color="auto" w:fill="D9D9D9"/>
            <w:hideMark/>
          </w:tcPr>
          <w:p w14:paraId="7D8F1132" w14:textId="77777777" w:rsidR="005D6277" w:rsidRPr="00B923D6" w:rsidRDefault="005D6277" w:rsidP="00EA6F3D">
            <w:pPr>
              <w:pStyle w:val="TAL"/>
              <w:rPr>
                <w:rFonts w:eastAsia="Calibri"/>
              </w:rPr>
            </w:pPr>
            <w:r w:rsidRPr="00B923D6">
              <w:rPr>
                <w:rFonts w:eastAsia="Calibri"/>
              </w:rPr>
              <w:t>Pros</w:t>
            </w:r>
          </w:p>
        </w:tc>
        <w:tc>
          <w:tcPr>
            <w:tcW w:w="3362" w:type="dxa"/>
            <w:tcBorders>
              <w:top w:val="single" w:sz="4" w:space="0" w:color="auto"/>
              <w:left w:val="single" w:sz="4" w:space="0" w:color="auto"/>
              <w:bottom w:val="single" w:sz="4" w:space="0" w:color="auto"/>
              <w:right w:val="single" w:sz="4" w:space="0" w:color="auto"/>
            </w:tcBorders>
            <w:shd w:val="clear" w:color="auto" w:fill="D9D9D9"/>
            <w:hideMark/>
          </w:tcPr>
          <w:p w14:paraId="7493A272" w14:textId="77777777" w:rsidR="005D6277" w:rsidRPr="00B923D6" w:rsidRDefault="005D6277" w:rsidP="00EA6F3D">
            <w:pPr>
              <w:pStyle w:val="TAL"/>
              <w:rPr>
                <w:rFonts w:eastAsia="Calibri"/>
              </w:rPr>
            </w:pPr>
            <w:r w:rsidRPr="00B923D6">
              <w:rPr>
                <w:rFonts w:eastAsia="Calibri"/>
              </w:rPr>
              <w:t>Cons</w:t>
            </w:r>
          </w:p>
        </w:tc>
        <w:tc>
          <w:tcPr>
            <w:tcW w:w="1696" w:type="dxa"/>
            <w:tcBorders>
              <w:top w:val="single" w:sz="4" w:space="0" w:color="auto"/>
              <w:left w:val="single" w:sz="4" w:space="0" w:color="auto"/>
              <w:bottom w:val="single" w:sz="4" w:space="0" w:color="auto"/>
              <w:right w:val="single" w:sz="4" w:space="0" w:color="auto"/>
            </w:tcBorders>
            <w:shd w:val="clear" w:color="auto" w:fill="D9D9D9"/>
            <w:hideMark/>
          </w:tcPr>
          <w:p w14:paraId="5ECBF635" w14:textId="77777777" w:rsidR="005D6277" w:rsidRPr="00B923D6" w:rsidRDefault="005D6277" w:rsidP="00EA6F3D">
            <w:pPr>
              <w:pStyle w:val="TAL"/>
              <w:rPr>
                <w:rFonts w:eastAsia="Calibri"/>
              </w:rPr>
            </w:pPr>
            <w:r w:rsidRPr="00B923D6">
              <w:rPr>
                <w:rFonts w:eastAsia="Calibri"/>
              </w:rPr>
              <w:t>Delays*</w:t>
            </w:r>
          </w:p>
        </w:tc>
      </w:tr>
      <w:tr w:rsidR="005D6277" w:rsidRPr="00B923D6" w14:paraId="1D0C1F40" w14:textId="77777777" w:rsidTr="00EA6F3D">
        <w:tc>
          <w:tcPr>
            <w:tcW w:w="1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49C2E" w14:textId="77777777" w:rsidR="005D6277" w:rsidRPr="00B923D6" w:rsidRDefault="005D6277" w:rsidP="00EA6F3D">
            <w:pPr>
              <w:pStyle w:val="TAL"/>
              <w:rPr>
                <w:rFonts w:eastAsia="Calibri"/>
              </w:rPr>
            </w:pPr>
            <w:r w:rsidRPr="00B923D6">
              <w:rPr>
                <w:rFonts w:eastAsia="Calibri"/>
              </w:rPr>
              <w:t>SR-BSR procedure</w:t>
            </w:r>
          </w:p>
        </w:tc>
        <w:tc>
          <w:tcPr>
            <w:tcW w:w="2754" w:type="dxa"/>
            <w:tcBorders>
              <w:top w:val="single" w:sz="4" w:space="0" w:color="auto"/>
              <w:left w:val="single" w:sz="4" w:space="0" w:color="auto"/>
              <w:bottom w:val="single" w:sz="4" w:space="0" w:color="auto"/>
              <w:right w:val="single" w:sz="4" w:space="0" w:color="auto"/>
            </w:tcBorders>
            <w:shd w:val="clear" w:color="auto" w:fill="auto"/>
            <w:hideMark/>
          </w:tcPr>
          <w:p w14:paraId="7B18556B" w14:textId="77777777" w:rsidR="005D6277" w:rsidRPr="00B923D6" w:rsidRDefault="005D6277" w:rsidP="00EA6F3D">
            <w:pPr>
              <w:pStyle w:val="TAL"/>
              <w:rPr>
                <w:rFonts w:eastAsia="Calibri"/>
              </w:rPr>
            </w:pPr>
            <w:r w:rsidRPr="00B923D6">
              <w:rPr>
                <w:rFonts w:eastAsia="Calibri"/>
              </w:rPr>
              <w:t>- Low resource overhead required</w:t>
            </w:r>
          </w:p>
        </w:tc>
        <w:tc>
          <w:tcPr>
            <w:tcW w:w="3362" w:type="dxa"/>
            <w:tcBorders>
              <w:top w:val="single" w:sz="4" w:space="0" w:color="auto"/>
              <w:left w:val="single" w:sz="4" w:space="0" w:color="auto"/>
              <w:bottom w:val="single" w:sz="4" w:space="0" w:color="auto"/>
              <w:right w:val="single" w:sz="4" w:space="0" w:color="auto"/>
            </w:tcBorders>
            <w:shd w:val="clear" w:color="auto" w:fill="auto"/>
            <w:hideMark/>
          </w:tcPr>
          <w:p w14:paraId="6F91D95D" w14:textId="77777777" w:rsidR="005D6277" w:rsidRPr="00B923D6" w:rsidRDefault="005D6277" w:rsidP="00EA6F3D">
            <w:pPr>
              <w:pStyle w:val="TAL"/>
              <w:rPr>
                <w:rFonts w:eastAsia="Calibri"/>
              </w:rPr>
            </w:pPr>
            <w:r w:rsidRPr="00B923D6">
              <w:rPr>
                <w:rFonts w:eastAsia="Calibri"/>
              </w:rPr>
              <w:t>- Large delays</w:t>
            </w:r>
          </w:p>
        </w:tc>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494CA96A" w14:textId="77777777" w:rsidR="005D6277" w:rsidRPr="00B923D6" w:rsidRDefault="005D6277" w:rsidP="00EA6F3D">
            <w:pPr>
              <w:pStyle w:val="TAL"/>
              <w:rPr>
                <w:rFonts w:eastAsia="Calibri"/>
              </w:rPr>
            </w:pPr>
            <w:r w:rsidRPr="00B923D6">
              <w:rPr>
                <w:rFonts w:eastAsia="Calibri"/>
              </w:rPr>
              <w:t>At least 2 RTTs of delay</w:t>
            </w:r>
          </w:p>
        </w:tc>
      </w:tr>
      <w:tr w:rsidR="005D6277" w:rsidRPr="00B923D6" w14:paraId="295EE5D1" w14:textId="77777777" w:rsidTr="00EA6F3D">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7517A89F" w14:textId="77777777" w:rsidR="005D6277" w:rsidRPr="00B923D6" w:rsidRDefault="005D6277" w:rsidP="00EA6F3D">
            <w:pPr>
              <w:pStyle w:val="TAL"/>
              <w:rPr>
                <w:rFonts w:eastAsia="Calibri"/>
              </w:rPr>
            </w:pPr>
            <w:r w:rsidRPr="00B923D6">
              <w:rPr>
                <w:rFonts w:eastAsia="Calibri"/>
              </w:rPr>
              <w:t>Sending large grant in response to SR</w:t>
            </w:r>
          </w:p>
        </w:tc>
        <w:tc>
          <w:tcPr>
            <w:tcW w:w="2754" w:type="dxa"/>
            <w:tcBorders>
              <w:top w:val="single" w:sz="4" w:space="0" w:color="auto"/>
              <w:left w:val="single" w:sz="4" w:space="0" w:color="auto"/>
              <w:bottom w:val="single" w:sz="4" w:space="0" w:color="auto"/>
              <w:right w:val="single" w:sz="4" w:space="0" w:color="auto"/>
            </w:tcBorders>
            <w:shd w:val="clear" w:color="auto" w:fill="auto"/>
          </w:tcPr>
          <w:p w14:paraId="27ACDBD1" w14:textId="77777777" w:rsidR="005D6277" w:rsidRPr="00B923D6" w:rsidRDefault="005D6277" w:rsidP="00EA6F3D">
            <w:pPr>
              <w:pStyle w:val="TAL"/>
              <w:rPr>
                <w:rFonts w:eastAsia="Calibri"/>
              </w:rPr>
            </w:pPr>
            <w:r w:rsidRPr="00B923D6">
              <w:rPr>
                <w:rFonts w:eastAsia="Calibri"/>
              </w:rPr>
              <w:t>- Potentially low resource overhead</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2D79A4BD" w14:textId="77777777" w:rsidR="005D6277" w:rsidRPr="00B923D6" w:rsidRDefault="005D6277" w:rsidP="00EA6F3D">
            <w:pPr>
              <w:pStyle w:val="TAL"/>
              <w:rPr>
                <w:rFonts w:eastAsia="Calibri"/>
              </w:rPr>
            </w:pPr>
            <w:r w:rsidRPr="00B923D6">
              <w:rPr>
                <w:rFonts w:eastAsia="Calibri"/>
              </w:rPr>
              <w:t>- Still takes 2 RTTs before UE has the BSR</w:t>
            </w:r>
          </w:p>
          <w:p w14:paraId="2EB1A8E6" w14:textId="77777777" w:rsidR="005D6277" w:rsidRPr="00B923D6" w:rsidRDefault="005D6277" w:rsidP="00EA6F3D">
            <w:pPr>
              <w:pStyle w:val="TAL"/>
              <w:rPr>
                <w:rFonts w:eastAsia="Calibri"/>
              </w:rPr>
            </w:pPr>
            <w:r w:rsidRPr="00B923D6">
              <w:rPr>
                <w:rFonts w:eastAsia="Calibri"/>
              </w:rPr>
              <w:t>- Might be a waste in terms of resources since network is still not aware of the buffer situation of the UE</w:t>
            </w:r>
          </w:p>
        </w:tc>
        <w:tc>
          <w:tcPr>
            <w:tcW w:w="1696" w:type="dxa"/>
            <w:tcBorders>
              <w:top w:val="single" w:sz="4" w:space="0" w:color="auto"/>
              <w:left w:val="single" w:sz="4" w:space="0" w:color="auto"/>
              <w:bottom w:val="single" w:sz="4" w:space="0" w:color="auto"/>
              <w:right w:val="single" w:sz="4" w:space="0" w:color="auto"/>
            </w:tcBorders>
            <w:shd w:val="clear" w:color="auto" w:fill="auto"/>
          </w:tcPr>
          <w:p w14:paraId="70A948E8" w14:textId="77777777" w:rsidR="005D6277" w:rsidRPr="00B923D6" w:rsidRDefault="005D6277" w:rsidP="00EA6F3D">
            <w:pPr>
              <w:pStyle w:val="TAL"/>
              <w:rPr>
                <w:rFonts w:eastAsia="Calibri"/>
              </w:rPr>
            </w:pPr>
            <w:r w:rsidRPr="00B923D6">
              <w:rPr>
                <w:rFonts w:eastAsia="Calibri"/>
              </w:rPr>
              <w:t>1 – 2 RTTs</w:t>
            </w:r>
          </w:p>
        </w:tc>
      </w:tr>
      <w:tr w:rsidR="005D6277" w:rsidRPr="00B923D6" w14:paraId="37850250" w14:textId="77777777" w:rsidTr="00EA6F3D">
        <w:tc>
          <w:tcPr>
            <w:tcW w:w="1817" w:type="dxa"/>
            <w:tcBorders>
              <w:top w:val="single" w:sz="4" w:space="0" w:color="auto"/>
              <w:left w:val="single" w:sz="4" w:space="0" w:color="auto"/>
              <w:bottom w:val="single" w:sz="4" w:space="0" w:color="auto"/>
              <w:right w:val="single" w:sz="4" w:space="0" w:color="auto"/>
            </w:tcBorders>
            <w:shd w:val="clear" w:color="auto" w:fill="auto"/>
            <w:hideMark/>
          </w:tcPr>
          <w:p w14:paraId="38A34E61" w14:textId="77777777" w:rsidR="005D6277" w:rsidRPr="00B923D6" w:rsidRDefault="005D6277" w:rsidP="00EA6F3D">
            <w:pPr>
              <w:pStyle w:val="TAL"/>
              <w:rPr>
                <w:rFonts w:eastAsia="Calibri"/>
              </w:rPr>
            </w:pPr>
            <w:r w:rsidRPr="00B923D6">
              <w:rPr>
                <w:rFonts w:eastAsia="Calibri"/>
              </w:rPr>
              <w:t>Configured grant</w:t>
            </w:r>
          </w:p>
        </w:tc>
        <w:tc>
          <w:tcPr>
            <w:tcW w:w="2754" w:type="dxa"/>
            <w:tcBorders>
              <w:top w:val="single" w:sz="4" w:space="0" w:color="auto"/>
              <w:left w:val="single" w:sz="4" w:space="0" w:color="auto"/>
              <w:bottom w:val="single" w:sz="4" w:space="0" w:color="auto"/>
              <w:right w:val="single" w:sz="4" w:space="0" w:color="auto"/>
            </w:tcBorders>
            <w:shd w:val="clear" w:color="auto" w:fill="auto"/>
            <w:hideMark/>
          </w:tcPr>
          <w:p w14:paraId="6C02B5B4" w14:textId="77777777" w:rsidR="005D6277" w:rsidRPr="00B923D6" w:rsidRDefault="005D6277" w:rsidP="00EA6F3D">
            <w:pPr>
              <w:pStyle w:val="TAL"/>
              <w:rPr>
                <w:rFonts w:eastAsia="Calibri"/>
              </w:rPr>
            </w:pPr>
            <w:r w:rsidRPr="00B923D6">
              <w:rPr>
                <w:rFonts w:eastAsia="Calibri"/>
              </w:rPr>
              <w:t>- Low latency with right configuration</w:t>
            </w:r>
          </w:p>
        </w:tc>
        <w:tc>
          <w:tcPr>
            <w:tcW w:w="3362" w:type="dxa"/>
            <w:tcBorders>
              <w:top w:val="single" w:sz="4" w:space="0" w:color="auto"/>
              <w:left w:val="single" w:sz="4" w:space="0" w:color="auto"/>
              <w:bottom w:val="single" w:sz="4" w:space="0" w:color="auto"/>
              <w:right w:val="single" w:sz="4" w:space="0" w:color="auto"/>
            </w:tcBorders>
            <w:shd w:val="clear" w:color="auto" w:fill="auto"/>
            <w:hideMark/>
          </w:tcPr>
          <w:p w14:paraId="3F01ABC2" w14:textId="77777777" w:rsidR="005D6277" w:rsidRPr="00B923D6" w:rsidRDefault="005D6277" w:rsidP="00EA6F3D">
            <w:pPr>
              <w:pStyle w:val="TAL"/>
              <w:rPr>
                <w:rFonts w:eastAsia="Calibri"/>
              </w:rPr>
            </w:pPr>
            <w:r w:rsidRPr="00B923D6">
              <w:rPr>
                <w:rFonts w:eastAsia="Calibri"/>
              </w:rPr>
              <w:t>- Large overhead</w:t>
            </w:r>
          </w:p>
          <w:p w14:paraId="3E270493" w14:textId="77777777" w:rsidR="005D6277" w:rsidRPr="00B923D6" w:rsidRDefault="005D6277" w:rsidP="00EA6F3D">
            <w:pPr>
              <w:pStyle w:val="TAL"/>
              <w:rPr>
                <w:rFonts w:eastAsia="Calibri"/>
              </w:rPr>
            </w:pPr>
            <w:r w:rsidRPr="00B923D6">
              <w:rPr>
                <w:rFonts w:eastAsia="Calibri"/>
              </w:rPr>
              <w:t>- Trade-off between latency and overhead</w:t>
            </w:r>
          </w:p>
        </w:tc>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79E73FBC" w14:textId="77777777" w:rsidR="005D6277" w:rsidRPr="00B923D6" w:rsidRDefault="005D6277" w:rsidP="00EA6F3D">
            <w:pPr>
              <w:pStyle w:val="TAL"/>
              <w:rPr>
                <w:rFonts w:eastAsia="Calibri"/>
              </w:rPr>
            </w:pPr>
            <w:r w:rsidRPr="00B923D6">
              <w:rPr>
                <w:rFonts w:eastAsia="Calibri"/>
              </w:rPr>
              <w:t>0 – 1 RTT**</w:t>
            </w:r>
          </w:p>
        </w:tc>
      </w:tr>
      <w:tr w:rsidR="005D6277" w:rsidRPr="00B923D6" w14:paraId="6C0BB377" w14:textId="77777777" w:rsidTr="00EA6F3D">
        <w:tc>
          <w:tcPr>
            <w:tcW w:w="1817" w:type="dxa"/>
            <w:tcBorders>
              <w:top w:val="single" w:sz="4" w:space="0" w:color="auto"/>
              <w:left w:val="single" w:sz="4" w:space="0" w:color="auto"/>
              <w:bottom w:val="single" w:sz="4" w:space="0" w:color="auto"/>
              <w:right w:val="single" w:sz="4" w:space="0" w:color="auto"/>
            </w:tcBorders>
            <w:shd w:val="clear" w:color="auto" w:fill="auto"/>
            <w:hideMark/>
          </w:tcPr>
          <w:p w14:paraId="04B68A03" w14:textId="77777777" w:rsidR="005D6277" w:rsidRPr="00B923D6" w:rsidRDefault="005D6277" w:rsidP="00EA6F3D">
            <w:pPr>
              <w:pStyle w:val="TAL"/>
              <w:rPr>
                <w:rFonts w:eastAsia="Calibri"/>
              </w:rPr>
            </w:pPr>
            <w:r w:rsidRPr="00B923D6">
              <w:rPr>
                <w:rFonts w:eastAsia="Calibri"/>
              </w:rPr>
              <w:t>BSR-indication in SR</w:t>
            </w:r>
          </w:p>
        </w:tc>
        <w:tc>
          <w:tcPr>
            <w:tcW w:w="2754" w:type="dxa"/>
            <w:tcBorders>
              <w:top w:val="single" w:sz="4" w:space="0" w:color="auto"/>
              <w:left w:val="single" w:sz="4" w:space="0" w:color="auto"/>
              <w:bottom w:val="single" w:sz="4" w:space="0" w:color="auto"/>
              <w:right w:val="single" w:sz="4" w:space="0" w:color="auto"/>
            </w:tcBorders>
            <w:shd w:val="clear" w:color="auto" w:fill="auto"/>
            <w:hideMark/>
          </w:tcPr>
          <w:p w14:paraId="69D94B7C" w14:textId="77777777" w:rsidR="005D6277" w:rsidRPr="00B923D6" w:rsidRDefault="005D6277" w:rsidP="00EA6F3D">
            <w:pPr>
              <w:pStyle w:val="TAL"/>
              <w:rPr>
                <w:rFonts w:eastAsia="Calibri"/>
              </w:rPr>
            </w:pPr>
            <w:r w:rsidRPr="00B923D6">
              <w:rPr>
                <w:rFonts w:eastAsia="Calibri"/>
              </w:rPr>
              <w:t>- Low latency with correct configuration</w:t>
            </w:r>
          </w:p>
        </w:tc>
        <w:tc>
          <w:tcPr>
            <w:tcW w:w="3362" w:type="dxa"/>
            <w:tcBorders>
              <w:top w:val="single" w:sz="4" w:space="0" w:color="auto"/>
              <w:left w:val="single" w:sz="4" w:space="0" w:color="auto"/>
              <w:bottom w:val="single" w:sz="4" w:space="0" w:color="auto"/>
              <w:right w:val="single" w:sz="4" w:space="0" w:color="auto"/>
            </w:tcBorders>
            <w:shd w:val="clear" w:color="auto" w:fill="auto"/>
            <w:hideMark/>
          </w:tcPr>
          <w:p w14:paraId="5031CF4E" w14:textId="77777777" w:rsidR="005D6277" w:rsidRPr="00B923D6" w:rsidRDefault="005D6277" w:rsidP="00EA6F3D">
            <w:pPr>
              <w:pStyle w:val="TAL"/>
              <w:rPr>
                <w:rFonts w:eastAsia="Calibri"/>
              </w:rPr>
            </w:pPr>
            <w:r w:rsidRPr="00B923D6">
              <w:rPr>
                <w:rFonts w:eastAsia="Calibri"/>
              </w:rPr>
              <w:t>- Large spec-impact</w:t>
            </w:r>
          </w:p>
          <w:p w14:paraId="21EAB576" w14:textId="77777777" w:rsidR="005D6277" w:rsidRPr="00B923D6" w:rsidRDefault="005D6277" w:rsidP="00EA6F3D">
            <w:pPr>
              <w:pStyle w:val="TAL"/>
              <w:rPr>
                <w:rFonts w:eastAsia="Calibri"/>
              </w:rPr>
            </w:pPr>
            <w:r w:rsidRPr="00B923D6">
              <w:rPr>
                <w:rFonts w:eastAsia="Calibri"/>
              </w:rPr>
              <w:t>- Resource overhead impact unclear, larger than SR</w:t>
            </w:r>
          </w:p>
        </w:tc>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44402657" w14:textId="77777777" w:rsidR="005D6277" w:rsidRPr="00B923D6" w:rsidRDefault="005D6277" w:rsidP="00EA6F3D">
            <w:pPr>
              <w:pStyle w:val="TAL"/>
              <w:rPr>
                <w:rFonts w:eastAsia="Calibri"/>
              </w:rPr>
            </w:pPr>
            <w:r w:rsidRPr="00B923D6">
              <w:rPr>
                <w:rFonts w:eastAsia="Calibri"/>
              </w:rPr>
              <w:t>1 RTT</w:t>
            </w:r>
          </w:p>
        </w:tc>
      </w:tr>
      <w:tr w:rsidR="005D6277" w:rsidRPr="00B923D6" w14:paraId="432F17EB" w14:textId="77777777" w:rsidTr="00EA6F3D">
        <w:tc>
          <w:tcPr>
            <w:tcW w:w="1817" w:type="dxa"/>
            <w:tcBorders>
              <w:top w:val="single" w:sz="4" w:space="0" w:color="auto"/>
              <w:left w:val="single" w:sz="4" w:space="0" w:color="auto"/>
              <w:bottom w:val="single" w:sz="4" w:space="0" w:color="auto"/>
              <w:right w:val="single" w:sz="4" w:space="0" w:color="auto"/>
            </w:tcBorders>
            <w:shd w:val="clear" w:color="auto" w:fill="auto"/>
            <w:hideMark/>
          </w:tcPr>
          <w:p w14:paraId="17F0D099" w14:textId="77777777" w:rsidR="005D6277" w:rsidRPr="00B923D6" w:rsidRDefault="005D6277" w:rsidP="00EA6F3D">
            <w:pPr>
              <w:pStyle w:val="TAL"/>
              <w:rPr>
                <w:rFonts w:eastAsia="Calibri"/>
              </w:rPr>
            </w:pPr>
            <w:r w:rsidRPr="00B923D6">
              <w:rPr>
                <w:rFonts w:eastAsia="Calibri"/>
              </w:rPr>
              <w:t>BSR over 2-step random access</w:t>
            </w:r>
          </w:p>
        </w:tc>
        <w:tc>
          <w:tcPr>
            <w:tcW w:w="2754" w:type="dxa"/>
            <w:tcBorders>
              <w:top w:val="single" w:sz="4" w:space="0" w:color="auto"/>
              <w:left w:val="single" w:sz="4" w:space="0" w:color="auto"/>
              <w:bottom w:val="single" w:sz="4" w:space="0" w:color="auto"/>
              <w:right w:val="single" w:sz="4" w:space="0" w:color="auto"/>
            </w:tcBorders>
            <w:shd w:val="clear" w:color="auto" w:fill="auto"/>
            <w:hideMark/>
          </w:tcPr>
          <w:p w14:paraId="0C7F3482" w14:textId="77777777" w:rsidR="005D6277" w:rsidRPr="00B923D6" w:rsidRDefault="005D6277" w:rsidP="00EA6F3D">
            <w:pPr>
              <w:pStyle w:val="TAL"/>
              <w:rPr>
                <w:rFonts w:eastAsia="Calibri"/>
              </w:rPr>
            </w:pPr>
            <w:r w:rsidRPr="00B923D6">
              <w:rPr>
                <w:rFonts w:eastAsia="Calibri"/>
              </w:rPr>
              <w:t>- Low latency</w:t>
            </w:r>
          </w:p>
          <w:p w14:paraId="070E182D" w14:textId="77777777" w:rsidR="005D6277" w:rsidRPr="00B923D6" w:rsidRDefault="005D6277" w:rsidP="00EA6F3D">
            <w:pPr>
              <w:pStyle w:val="TAL"/>
              <w:rPr>
                <w:rFonts w:eastAsia="Calibri"/>
              </w:rPr>
            </w:pPr>
            <w:r w:rsidRPr="00B923D6">
              <w:rPr>
                <w:rFonts w:eastAsia="Calibri"/>
              </w:rPr>
              <w:t>- Low overhead</w:t>
            </w:r>
          </w:p>
        </w:tc>
        <w:tc>
          <w:tcPr>
            <w:tcW w:w="3362" w:type="dxa"/>
            <w:tcBorders>
              <w:top w:val="single" w:sz="4" w:space="0" w:color="auto"/>
              <w:left w:val="single" w:sz="4" w:space="0" w:color="auto"/>
              <w:bottom w:val="single" w:sz="4" w:space="0" w:color="auto"/>
              <w:right w:val="single" w:sz="4" w:space="0" w:color="auto"/>
            </w:tcBorders>
            <w:shd w:val="clear" w:color="auto" w:fill="auto"/>
            <w:hideMark/>
          </w:tcPr>
          <w:p w14:paraId="42C22B9F" w14:textId="77777777" w:rsidR="005D6277" w:rsidRPr="00B923D6" w:rsidRDefault="005D6277" w:rsidP="00EA6F3D">
            <w:pPr>
              <w:pStyle w:val="TAL"/>
              <w:rPr>
                <w:rFonts w:eastAsia="Calibri"/>
              </w:rPr>
            </w:pPr>
            <w:r w:rsidRPr="00B923D6">
              <w:rPr>
                <w:rFonts w:eastAsia="Calibri"/>
              </w:rPr>
              <w:t>- RACH resources required</w:t>
            </w:r>
          </w:p>
        </w:tc>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2E105239" w14:textId="77777777" w:rsidR="005D6277" w:rsidRPr="00B923D6" w:rsidRDefault="005D6277" w:rsidP="00EA6F3D">
            <w:pPr>
              <w:pStyle w:val="TAL"/>
              <w:rPr>
                <w:rFonts w:eastAsia="Calibri"/>
              </w:rPr>
            </w:pPr>
            <w:r w:rsidRPr="00B923D6">
              <w:rPr>
                <w:rFonts w:eastAsia="Calibri"/>
              </w:rPr>
              <w:t>0 – 1 RTT**</w:t>
            </w:r>
          </w:p>
        </w:tc>
      </w:tr>
      <w:tr w:rsidR="005D6277" w:rsidRPr="00B923D6" w14:paraId="0BD3E71B" w14:textId="77777777" w:rsidTr="00EA6F3D">
        <w:tc>
          <w:tcPr>
            <w:tcW w:w="96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00B56998" w14:textId="77777777" w:rsidR="005D6277" w:rsidRPr="00B923D6" w:rsidRDefault="005D6277" w:rsidP="00EA6F3D">
            <w:pPr>
              <w:pStyle w:val="TAL"/>
              <w:rPr>
                <w:rFonts w:eastAsia="Calibri"/>
              </w:rPr>
            </w:pPr>
            <w:r w:rsidRPr="00B923D6">
              <w:rPr>
                <w:rFonts w:eastAsia="Calibri"/>
              </w:rPr>
              <w:t>* the number of RTTs before full scheduling based on BSR can begin.</w:t>
            </w:r>
          </w:p>
          <w:p w14:paraId="4AA089D1" w14:textId="77777777" w:rsidR="005D6277" w:rsidRPr="00B923D6" w:rsidRDefault="005D6277" w:rsidP="00EA6F3D">
            <w:pPr>
              <w:pStyle w:val="TAL"/>
              <w:rPr>
                <w:rFonts w:eastAsia="Calibri"/>
              </w:rPr>
            </w:pPr>
            <w:r w:rsidRPr="00B923D6">
              <w:rPr>
                <w:rFonts w:eastAsia="Calibri"/>
              </w:rPr>
              <w:t>** if configured grant/2-step allocation is large enough and data can be transmitted in the grant.</w:t>
            </w:r>
          </w:p>
        </w:tc>
      </w:tr>
    </w:tbl>
    <w:p w14:paraId="7A033702" w14:textId="77777777" w:rsidR="007215E6" w:rsidRPr="00622DE2" w:rsidRDefault="007215E6" w:rsidP="000C1670">
      <w:pPr>
        <w:spacing w:after="200" w:line="256" w:lineRule="auto"/>
        <w:rPr>
          <w:rFonts w:cs="Arial"/>
          <w:b/>
          <w:sz w:val="2"/>
        </w:rPr>
      </w:pPr>
    </w:p>
    <w:p w14:paraId="4FF0E4EC" w14:textId="6117A193" w:rsidR="005F51E3" w:rsidRDefault="005F51E3" w:rsidP="005F51E3">
      <w:pPr>
        <w:ind w:left="1440" w:hanging="1440"/>
        <w:rPr>
          <w:rFonts w:cs="Arial"/>
          <w:b/>
        </w:rPr>
      </w:pPr>
      <w:r w:rsidRPr="00DD4F71">
        <w:rPr>
          <w:b/>
          <w:lang w:eastAsia="sv-SE"/>
        </w:rPr>
        <w:t xml:space="preserve">Proposal </w:t>
      </w:r>
      <w:r>
        <w:rPr>
          <w:b/>
          <w:lang w:eastAsia="sv-SE"/>
        </w:rPr>
        <w:t>1</w:t>
      </w:r>
      <w:r w:rsidR="00D151E2">
        <w:rPr>
          <w:b/>
          <w:lang w:eastAsia="sv-SE"/>
        </w:rPr>
        <w:t>3</w:t>
      </w:r>
      <w:r w:rsidRPr="00DD4F71">
        <w:rPr>
          <w:b/>
          <w:lang w:eastAsia="sv-SE"/>
        </w:rPr>
        <w:t xml:space="preserve">: </w:t>
      </w:r>
      <w:r w:rsidRPr="00DD4F71">
        <w:rPr>
          <w:b/>
          <w:lang w:eastAsia="sv-SE"/>
        </w:rPr>
        <w:tab/>
      </w:r>
      <w:r>
        <w:rPr>
          <w:b/>
          <w:lang w:eastAsia="sv-SE"/>
        </w:rPr>
        <w:t>RAN2 to enhance UL scheduling in NTN with the following options as baseline for discussion: Option 1: SR-BSR procedure; Option 2: Sending large grant in response to SR; Option 3: Configured Grant; Option 4: BSR-indication in SR; Option 5: BSR over 2-step RACH</w:t>
      </w:r>
    </w:p>
    <w:p w14:paraId="02F31701" w14:textId="1FB07F6A" w:rsidR="000C1670" w:rsidRPr="0004365A" w:rsidRDefault="000C1670" w:rsidP="000C1670">
      <w:pPr>
        <w:spacing w:after="200" w:line="256" w:lineRule="auto"/>
        <w:rPr>
          <w:rFonts w:cs="Arial"/>
          <w:u w:val="single"/>
        </w:rPr>
      </w:pPr>
      <w:r w:rsidRPr="0004365A">
        <w:rPr>
          <w:rFonts w:cs="Arial"/>
          <w:u w:val="single"/>
        </w:rPr>
        <w:t xml:space="preserve">Topic 7: Value-range extension for </w:t>
      </w:r>
      <w:proofErr w:type="spellStart"/>
      <w:r w:rsidRPr="0004365A">
        <w:rPr>
          <w:rFonts w:cs="Arial"/>
          <w:u w:val="single"/>
        </w:rPr>
        <w:t>sr-ProhibitTimer</w:t>
      </w:r>
      <w:proofErr w:type="spellEnd"/>
      <w:r w:rsidRPr="0004365A">
        <w:rPr>
          <w:rFonts w:cs="Arial"/>
          <w:u w:val="single"/>
        </w:rPr>
        <w:t xml:space="preserve">  </w:t>
      </w:r>
    </w:p>
    <w:p w14:paraId="7A85519B" w14:textId="63285094" w:rsidR="007215E6" w:rsidRPr="00387CE8" w:rsidRDefault="007215E6" w:rsidP="007215E6">
      <w:pPr>
        <w:rPr>
          <w:i/>
        </w:rPr>
      </w:pPr>
      <w:r>
        <w:t>From the WID [</w:t>
      </w:r>
      <w:r w:rsidR="009E728F">
        <w:t>1</w:t>
      </w:r>
      <w:r>
        <w:t xml:space="preserve">], the following objectives have been captured for RAN2 Rel-17 standardization regarding modification to the </w:t>
      </w:r>
      <w:proofErr w:type="spellStart"/>
      <w:r w:rsidRPr="007215E6">
        <w:rPr>
          <w:i/>
        </w:rPr>
        <w:t>sr-ProhibitTimer</w:t>
      </w:r>
      <w:proofErr w:type="spellEnd"/>
      <w:r>
        <w:t>:</w:t>
      </w:r>
    </w:p>
    <w:p w14:paraId="15A09212" w14:textId="77777777" w:rsidR="000C1670" w:rsidRPr="007215E6" w:rsidRDefault="000C1670" w:rsidP="000C1670">
      <w:pPr>
        <w:pStyle w:val="ListParagraph"/>
        <w:numPr>
          <w:ilvl w:val="0"/>
          <w:numId w:val="14"/>
        </w:numPr>
        <w:spacing w:after="200" w:line="276" w:lineRule="auto"/>
        <w:rPr>
          <w:rFonts w:ascii="Times New Roman" w:hAnsi="Times New Roman"/>
          <w:i/>
          <w:sz w:val="20"/>
          <w:szCs w:val="20"/>
        </w:rPr>
      </w:pPr>
      <w:r w:rsidRPr="007215E6">
        <w:rPr>
          <w:rFonts w:ascii="Times New Roman" w:hAnsi="Times New Roman"/>
          <w:i/>
          <w:sz w:val="20"/>
          <w:szCs w:val="20"/>
        </w:rPr>
        <w:t xml:space="preserve">Scheduling Request: Extension of the value range of </w:t>
      </w:r>
      <w:proofErr w:type="spellStart"/>
      <w:r w:rsidRPr="007215E6">
        <w:rPr>
          <w:rFonts w:ascii="Times New Roman" w:hAnsi="Times New Roman"/>
          <w:i/>
          <w:sz w:val="20"/>
          <w:szCs w:val="20"/>
        </w:rPr>
        <w:t>sr-ProhibitTimer</w:t>
      </w:r>
      <w:proofErr w:type="spellEnd"/>
      <w:r w:rsidRPr="007215E6">
        <w:rPr>
          <w:rFonts w:ascii="Times New Roman" w:hAnsi="Times New Roman"/>
          <w:i/>
          <w:sz w:val="20"/>
          <w:szCs w:val="20"/>
        </w:rPr>
        <w:t xml:space="preserve"> </w:t>
      </w:r>
    </w:p>
    <w:p w14:paraId="36E62E33" w14:textId="0F7A3686" w:rsidR="008A36AB" w:rsidRDefault="0072357B" w:rsidP="008A36AB">
      <w:pPr>
        <w:rPr>
          <w:lang w:val="en-US"/>
        </w:rPr>
      </w:pPr>
      <w:r>
        <w:rPr>
          <w:lang w:val="en-US"/>
        </w:rPr>
        <w:t>Upon transmission of</w:t>
      </w:r>
      <w:r w:rsidR="005D752B">
        <w:rPr>
          <w:lang w:val="en-US"/>
        </w:rPr>
        <w:t xml:space="preserve"> a</w:t>
      </w:r>
      <w:r>
        <w:rPr>
          <w:lang w:val="en-US"/>
        </w:rPr>
        <w:t xml:space="preserve"> </w:t>
      </w:r>
      <w:r w:rsidR="005D752B">
        <w:rPr>
          <w:lang w:val="en-US"/>
        </w:rPr>
        <w:t>scheduling request</w:t>
      </w:r>
      <w:r>
        <w:rPr>
          <w:lang w:val="en-US"/>
        </w:rPr>
        <w:t xml:space="preserve">, the UE starts a </w:t>
      </w:r>
      <w:proofErr w:type="spellStart"/>
      <w:r w:rsidRPr="005D752B">
        <w:rPr>
          <w:i/>
          <w:lang w:val="en-US"/>
        </w:rPr>
        <w:t>sr-ProhibitTimer</w:t>
      </w:r>
      <w:proofErr w:type="spellEnd"/>
      <w:r w:rsidR="005D752B">
        <w:rPr>
          <w:lang w:val="en-US"/>
        </w:rPr>
        <w:t>, where</w:t>
      </w:r>
      <w:r>
        <w:rPr>
          <w:lang w:val="en-US"/>
        </w:rPr>
        <w:t xml:space="preserve"> </w:t>
      </w:r>
      <w:r w:rsidR="005D752B">
        <w:rPr>
          <w:lang w:val="en-US"/>
        </w:rPr>
        <w:t>t</w:t>
      </w:r>
      <w:r w:rsidR="000D4C0F">
        <w:rPr>
          <w:lang w:val="en-US"/>
        </w:rPr>
        <w:t>hroughout the timer duration</w:t>
      </w:r>
      <w:r w:rsidR="005D752B">
        <w:rPr>
          <w:lang w:val="en-US"/>
        </w:rPr>
        <w:t xml:space="preserve"> the UE is prevented from transmitting another SR. The current m</w:t>
      </w:r>
      <w:r w:rsidR="008A36AB">
        <w:rPr>
          <w:lang w:val="en-US"/>
        </w:rPr>
        <w:t>ax</w:t>
      </w:r>
      <w:r w:rsidR="005D752B">
        <w:rPr>
          <w:lang w:val="en-US"/>
        </w:rPr>
        <w:t>imum</w:t>
      </w:r>
      <w:r w:rsidR="008A36AB">
        <w:rPr>
          <w:lang w:val="en-US"/>
        </w:rPr>
        <w:t xml:space="preserve"> value range is </w:t>
      </w:r>
      <w:r w:rsidR="005D752B">
        <w:rPr>
          <w:lang w:val="en-US"/>
        </w:rPr>
        <w:t xml:space="preserve">Rel-16 NR is </w:t>
      </w:r>
      <w:r w:rsidR="008A36AB">
        <w:rPr>
          <w:lang w:val="en-US"/>
        </w:rPr>
        <w:t xml:space="preserve">128 </w:t>
      </w:r>
      <w:proofErr w:type="spellStart"/>
      <w:r w:rsidR="008A36AB">
        <w:rPr>
          <w:lang w:val="en-US"/>
        </w:rPr>
        <w:t>ms</w:t>
      </w:r>
      <w:proofErr w:type="spellEnd"/>
      <w:r w:rsidR="00313AEA">
        <w:rPr>
          <w:lang w:val="en-US"/>
        </w:rPr>
        <w:t xml:space="preserve"> which given potential propagation delay </w:t>
      </w:r>
      <w:r w:rsidR="005D752B">
        <w:rPr>
          <w:lang w:val="en-US"/>
        </w:rPr>
        <w:t xml:space="preserve">in </w:t>
      </w:r>
      <w:r w:rsidR="00313AEA">
        <w:rPr>
          <w:lang w:val="en-US"/>
        </w:rPr>
        <w:t xml:space="preserve">GEO scenario, </w:t>
      </w:r>
      <w:r w:rsidR="005D752B">
        <w:rPr>
          <w:lang w:val="en-US"/>
        </w:rPr>
        <w:t xml:space="preserve">can result in timer expiry and the UE transmitting additional SRs before the gNB has received the original. To resolve this solution, it is proposed in the TR that the value range of </w:t>
      </w:r>
      <w:proofErr w:type="spellStart"/>
      <w:r w:rsidR="005D752B" w:rsidRPr="005D752B">
        <w:rPr>
          <w:i/>
          <w:lang w:val="en-US"/>
        </w:rPr>
        <w:t>sr-ProhibitTimer</w:t>
      </w:r>
      <w:proofErr w:type="spellEnd"/>
      <w:r w:rsidR="005D752B">
        <w:rPr>
          <w:lang w:val="en-US"/>
        </w:rPr>
        <w:t xml:space="preserve"> be extended to compensate for additional propagation delay.</w:t>
      </w:r>
      <w:r w:rsidR="00313AEA">
        <w:rPr>
          <w:lang w:val="en-US"/>
        </w:rPr>
        <w:t xml:space="preserve"> </w:t>
      </w:r>
    </w:p>
    <w:p w14:paraId="5E8A7776" w14:textId="74639639" w:rsidR="0039684D" w:rsidRPr="0039684D" w:rsidRDefault="0039684D" w:rsidP="0039684D">
      <w:pPr>
        <w:ind w:left="1440" w:hanging="1440"/>
      </w:pPr>
      <w:r w:rsidRPr="00DD4F71">
        <w:rPr>
          <w:b/>
          <w:lang w:eastAsia="sv-SE"/>
        </w:rPr>
        <w:t xml:space="preserve">Proposal </w:t>
      </w:r>
      <w:r>
        <w:rPr>
          <w:b/>
          <w:lang w:eastAsia="sv-SE"/>
        </w:rPr>
        <w:t>1</w:t>
      </w:r>
      <w:r w:rsidR="00D151E2">
        <w:rPr>
          <w:b/>
          <w:lang w:eastAsia="sv-SE"/>
        </w:rPr>
        <w:t>4</w:t>
      </w:r>
      <w:r w:rsidRPr="00DD4F71">
        <w:rPr>
          <w:b/>
          <w:lang w:eastAsia="sv-SE"/>
        </w:rPr>
        <w:t xml:space="preserve">: </w:t>
      </w:r>
      <w:r w:rsidRPr="00DD4F71">
        <w:rPr>
          <w:b/>
          <w:lang w:eastAsia="sv-SE"/>
        </w:rPr>
        <w:tab/>
      </w:r>
      <w:r>
        <w:rPr>
          <w:b/>
          <w:lang w:eastAsia="sv-SE"/>
        </w:rPr>
        <w:t xml:space="preserve">The value range of </w:t>
      </w:r>
      <w:proofErr w:type="spellStart"/>
      <w:r>
        <w:rPr>
          <w:b/>
          <w:i/>
          <w:lang w:eastAsia="sv-SE"/>
        </w:rPr>
        <w:t>sr-ProhibitTimer</w:t>
      </w:r>
      <w:proofErr w:type="spellEnd"/>
      <w:r>
        <w:rPr>
          <w:b/>
          <w:lang w:eastAsia="sv-SE"/>
        </w:rPr>
        <w:t xml:space="preserve"> is extended for Rel-17 NTN.</w:t>
      </w:r>
    </w:p>
    <w:p w14:paraId="2C6AE795" w14:textId="39E0C0C8" w:rsidR="009F4075" w:rsidRDefault="009F4075" w:rsidP="00214E6A">
      <w:pPr>
        <w:pStyle w:val="Heading1"/>
      </w:pPr>
      <w:r>
        <w:t>Conclusions</w:t>
      </w:r>
    </w:p>
    <w:p w14:paraId="7E508228" w14:textId="3227D620" w:rsidR="009F4075" w:rsidRDefault="00F32623" w:rsidP="009F4075">
      <w:r>
        <w:t>In this contribution the following proposals were made regarding MAC open issues:</w:t>
      </w:r>
    </w:p>
    <w:p w14:paraId="3FCDE60D" w14:textId="77777777" w:rsidR="005B285B" w:rsidRDefault="005B285B" w:rsidP="005B285B">
      <w:pPr>
        <w:ind w:left="1440" w:hanging="1440"/>
        <w:rPr>
          <w:b/>
          <w:lang w:eastAsia="sv-SE"/>
        </w:rPr>
      </w:pPr>
      <w:r w:rsidRPr="00DD4F71">
        <w:rPr>
          <w:b/>
          <w:lang w:eastAsia="sv-SE"/>
        </w:rPr>
        <w:t xml:space="preserve">Proposal 1: </w:t>
      </w:r>
      <w:r w:rsidRPr="00DD4F71">
        <w:rPr>
          <w:b/>
          <w:lang w:eastAsia="sv-SE"/>
        </w:rPr>
        <w:tab/>
      </w:r>
      <w:r w:rsidRPr="00BD6A8D">
        <w:rPr>
          <w:b/>
          <w:lang w:eastAsia="sv-SE"/>
        </w:rPr>
        <w:t xml:space="preserve">An offset to the start of </w:t>
      </w:r>
      <w:proofErr w:type="spellStart"/>
      <w:r w:rsidRPr="00584AB7">
        <w:rPr>
          <w:b/>
          <w:i/>
          <w:lang w:eastAsia="sv-SE"/>
        </w:rPr>
        <w:t>ra</w:t>
      </w:r>
      <w:proofErr w:type="spellEnd"/>
      <w:r w:rsidRPr="00584AB7">
        <w:rPr>
          <w:b/>
          <w:i/>
          <w:lang w:eastAsia="sv-SE"/>
        </w:rPr>
        <w:t>-ResponseWindow</w:t>
      </w:r>
      <w:r w:rsidRPr="00BD6A8D">
        <w:rPr>
          <w:b/>
          <w:lang w:eastAsia="sv-SE"/>
        </w:rPr>
        <w:t xml:space="preserve"> and </w:t>
      </w:r>
      <w:proofErr w:type="spellStart"/>
      <w:r w:rsidRPr="00584AB7">
        <w:rPr>
          <w:b/>
          <w:i/>
          <w:lang w:eastAsia="sv-SE"/>
        </w:rPr>
        <w:t>ra-ContentionResolutionTimer</w:t>
      </w:r>
      <w:proofErr w:type="spellEnd"/>
      <w:r w:rsidRPr="00BD6A8D">
        <w:rPr>
          <w:b/>
          <w:lang w:eastAsia="sv-SE"/>
        </w:rPr>
        <w:t xml:space="preserve"> is introduced for NTN UEs </w:t>
      </w:r>
      <w:r>
        <w:rPr>
          <w:b/>
          <w:lang w:eastAsia="sv-SE"/>
        </w:rPr>
        <w:t>as agreed in SI</w:t>
      </w:r>
      <w:r w:rsidRPr="00BD6A8D">
        <w:rPr>
          <w:b/>
          <w:lang w:eastAsia="sv-SE"/>
        </w:rPr>
        <w:t>.</w:t>
      </w:r>
      <w:r>
        <w:rPr>
          <w:b/>
          <w:lang w:eastAsia="sv-SE"/>
        </w:rPr>
        <w:t xml:space="preserve"> Details of offset value to be coordinated with RAN1.</w:t>
      </w:r>
    </w:p>
    <w:p w14:paraId="542E7B6B" w14:textId="77777777" w:rsidR="005B285B" w:rsidRDefault="005B285B" w:rsidP="005B285B">
      <w:pPr>
        <w:ind w:left="1440" w:hanging="1440"/>
        <w:rPr>
          <w:b/>
          <w:lang w:eastAsia="sv-SE"/>
        </w:rPr>
      </w:pPr>
      <w:r w:rsidRPr="00DD4F71">
        <w:rPr>
          <w:b/>
          <w:lang w:eastAsia="sv-SE"/>
        </w:rPr>
        <w:t xml:space="preserve">Proposal </w:t>
      </w:r>
      <w:r>
        <w:rPr>
          <w:b/>
          <w:lang w:eastAsia="sv-SE"/>
        </w:rPr>
        <w:t>2</w:t>
      </w:r>
      <w:r w:rsidRPr="00DD4F71">
        <w:rPr>
          <w:b/>
          <w:lang w:eastAsia="sv-SE"/>
        </w:rPr>
        <w:t xml:space="preserve">: </w:t>
      </w:r>
      <w:r w:rsidRPr="00DD4F71">
        <w:rPr>
          <w:b/>
          <w:lang w:eastAsia="sv-SE"/>
        </w:rPr>
        <w:tab/>
      </w:r>
      <w:r>
        <w:rPr>
          <w:b/>
          <w:lang w:eastAsia="sv-SE"/>
        </w:rPr>
        <w:t xml:space="preserve">RAN2 to select between: Option 1: extension of the </w:t>
      </w:r>
      <w:proofErr w:type="spellStart"/>
      <w:r w:rsidRPr="00EB5630">
        <w:rPr>
          <w:b/>
          <w:i/>
          <w:lang w:eastAsia="sv-SE"/>
        </w:rPr>
        <w:t>ra</w:t>
      </w:r>
      <w:proofErr w:type="spellEnd"/>
      <w:r w:rsidRPr="00EB5630">
        <w:rPr>
          <w:b/>
          <w:i/>
          <w:lang w:eastAsia="sv-SE"/>
        </w:rPr>
        <w:t>-ResponseWindow</w:t>
      </w:r>
      <w:r>
        <w:rPr>
          <w:b/>
          <w:lang w:eastAsia="sv-SE"/>
        </w:rPr>
        <w:t xml:space="preserve">; Option 2: application of a UE-specific offset to start of </w:t>
      </w:r>
      <w:proofErr w:type="spellStart"/>
      <w:r w:rsidRPr="00EB5630">
        <w:rPr>
          <w:b/>
          <w:i/>
          <w:lang w:eastAsia="sv-SE"/>
        </w:rPr>
        <w:t>ra</w:t>
      </w:r>
      <w:proofErr w:type="spellEnd"/>
      <w:r w:rsidRPr="00EB5630">
        <w:rPr>
          <w:b/>
          <w:i/>
          <w:lang w:eastAsia="sv-SE"/>
        </w:rPr>
        <w:t>-ResponseWindow</w:t>
      </w:r>
      <w:r>
        <w:rPr>
          <w:b/>
          <w:lang w:eastAsia="sv-SE"/>
        </w:rPr>
        <w:t>.</w:t>
      </w:r>
    </w:p>
    <w:p w14:paraId="6EECA8DA" w14:textId="77777777" w:rsidR="005B285B" w:rsidRDefault="005B285B" w:rsidP="005B285B">
      <w:pPr>
        <w:ind w:left="1440" w:hanging="1440"/>
        <w:rPr>
          <w:b/>
          <w:lang w:eastAsia="sv-SE"/>
        </w:rPr>
      </w:pPr>
      <w:r w:rsidRPr="00DD4F71">
        <w:rPr>
          <w:b/>
          <w:lang w:eastAsia="sv-SE"/>
        </w:rPr>
        <w:t xml:space="preserve">Proposal </w:t>
      </w:r>
      <w:r>
        <w:rPr>
          <w:b/>
          <w:lang w:eastAsia="sv-SE"/>
        </w:rPr>
        <w:t>3</w:t>
      </w:r>
      <w:r w:rsidRPr="00DD4F71">
        <w:rPr>
          <w:b/>
          <w:lang w:eastAsia="sv-SE"/>
        </w:rPr>
        <w:t xml:space="preserve">: </w:t>
      </w:r>
      <w:r w:rsidRPr="00DD4F71">
        <w:rPr>
          <w:b/>
          <w:lang w:eastAsia="sv-SE"/>
        </w:rPr>
        <w:tab/>
      </w:r>
      <w:r>
        <w:rPr>
          <w:b/>
          <w:lang w:eastAsia="sv-SE"/>
        </w:rPr>
        <w:t xml:space="preserve">RAN2 to discuss introduction of UE-specific offset to the start of </w:t>
      </w:r>
      <w:proofErr w:type="spellStart"/>
      <w:r w:rsidRPr="00EB5630">
        <w:rPr>
          <w:b/>
          <w:i/>
          <w:lang w:eastAsia="sv-SE"/>
        </w:rPr>
        <w:t>ra-ContentionResolutionTimer</w:t>
      </w:r>
      <w:proofErr w:type="spellEnd"/>
      <w:r>
        <w:rPr>
          <w:b/>
          <w:lang w:eastAsia="sv-SE"/>
        </w:rPr>
        <w:t>.</w:t>
      </w:r>
    </w:p>
    <w:p w14:paraId="68B0F006" w14:textId="77777777" w:rsidR="005B285B" w:rsidRDefault="005B285B" w:rsidP="005B285B">
      <w:pPr>
        <w:ind w:left="1440" w:hanging="1440"/>
        <w:rPr>
          <w:b/>
          <w:lang w:eastAsia="sv-SE"/>
        </w:rPr>
      </w:pPr>
      <w:r w:rsidRPr="00DD4F71">
        <w:rPr>
          <w:b/>
          <w:lang w:eastAsia="sv-SE"/>
        </w:rPr>
        <w:t xml:space="preserve">Proposal </w:t>
      </w:r>
      <w:r>
        <w:rPr>
          <w:b/>
          <w:lang w:eastAsia="sv-SE"/>
        </w:rPr>
        <w:t>4</w:t>
      </w:r>
      <w:r w:rsidRPr="00DD4F71">
        <w:rPr>
          <w:b/>
          <w:lang w:eastAsia="sv-SE"/>
        </w:rPr>
        <w:t xml:space="preserve">: </w:t>
      </w:r>
      <w:r w:rsidRPr="00DD4F71">
        <w:rPr>
          <w:b/>
          <w:lang w:eastAsia="sv-SE"/>
        </w:rPr>
        <w:tab/>
      </w:r>
      <w:r>
        <w:rPr>
          <w:b/>
          <w:lang w:eastAsia="sv-SE"/>
        </w:rPr>
        <w:t>RAN2 to address preamble ambiguity in NTN with the following options as baseline for discussion: Option 1: proper PRACH configuration in time domain; Option 2: Preamble division; Option 3: frequency hopping; Option 4: 2-step RACH.</w:t>
      </w:r>
    </w:p>
    <w:p w14:paraId="6354602D" w14:textId="77777777" w:rsidR="005B285B" w:rsidRDefault="005B285B" w:rsidP="005B285B">
      <w:pPr>
        <w:ind w:left="1440" w:hanging="1440"/>
        <w:rPr>
          <w:b/>
          <w:lang w:eastAsia="sv-SE"/>
        </w:rPr>
      </w:pPr>
      <w:r w:rsidRPr="00DD4F71">
        <w:rPr>
          <w:b/>
          <w:lang w:eastAsia="sv-SE"/>
        </w:rPr>
        <w:t xml:space="preserve">Proposal </w:t>
      </w:r>
      <w:r>
        <w:rPr>
          <w:b/>
          <w:lang w:eastAsia="sv-SE"/>
        </w:rPr>
        <w:t>5</w:t>
      </w:r>
      <w:r w:rsidRPr="00DD4F71">
        <w:rPr>
          <w:b/>
          <w:lang w:eastAsia="sv-SE"/>
        </w:rPr>
        <w:t xml:space="preserve">: </w:t>
      </w:r>
      <w:r w:rsidRPr="00DD4F71">
        <w:rPr>
          <w:b/>
          <w:lang w:eastAsia="sv-SE"/>
        </w:rPr>
        <w:tab/>
      </w:r>
      <w:r>
        <w:rPr>
          <w:b/>
          <w:lang w:eastAsia="sv-SE"/>
        </w:rPr>
        <w:t xml:space="preserve">RAN2 to address Msg3 scheduling for UEs applying pre-compensation with the following options as baseline for discussion: Option 1: Network schedules Msg3 without knowledge of absolute TA; Option 2: UE can only compensate UE-specific portion of TA; Option 3: 2-Step RACH, where UE provides pre-compensation TA in </w:t>
      </w:r>
      <w:proofErr w:type="spellStart"/>
      <w:r>
        <w:rPr>
          <w:b/>
          <w:lang w:eastAsia="sv-SE"/>
        </w:rPr>
        <w:t>MsgA</w:t>
      </w:r>
      <w:proofErr w:type="spellEnd"/>
      <w:r>
        <w:rPr>
          <w:b/>
          <w:lang w:eastAsia="sv-SE"/>
        </w:rPr>
        <w:t xml:space="preserve"> PUSCH.</w:t>
      </w:r>
    </w:p>
    <w:p w14:paraId="374A96BC" w14:textId="77777777" w:rsidR="005B285B" w:rsidRDefault="005B285B" w:rsidP="005B285B">
      <w:pPr>
        <w:ind w:left="1440" w:hanging="1440"/>
        <w:rPr>
          <w:b/>
          <w:lang w:eastAsia="sv-SE"/>
        </w:rPr>
      </w:pPr>
      <w:r w:rsidRPr="00DD4F71">
        <w:rPr>
          <w:b/>
          <w:lang w:eastAsia="sv-SE"/>
        </w:rPr>
        <w:t xml:space="preserve">Proposal </w:t>
      </w:r>
      <w:r>
        <w:rPr>
          <w:b/>
          <w:lang w:eastAsia="sv-SE"/>
        </w:rPr>
        <w:t>6</w:t>
      </w:r>
      <w:r w:rsidRPr="00DD4F71">
        <w:rPr>
          <w:b/>
          <w:lang w:eastAsia="sv-SE"/>
        </w:rPr>
        <w:t xml:space="preserve">: </w:t>
      </w:r>
      <w:r w:rsidRPr="00DD4F71">
        <w:rPr>
          <w:b/>
          <w:lang w:eastAsia="sv-SE"/>
        </w:rPr>
        <w:tab/>
      </w:r>
      <w:r>
        <w:rPr>
          <w:b/>
          <w:lang w:eastAsia="sv-SE"/>
        </w:rPr>
        <w:t xml:space="preserve">HARQ feedback can be enabled/disabled in Rel-17 NTN, but HARQ processes remain configured. The criteria and decision to enable/disable HARQ feedback is under </w:t>
      </w:r>
      <w:r>
        <w:rPr>
          <w:b/>
          <w:lang w:eastAsia="sv-SE"/>
        </w:rPr>
        <w:lastRenderedPageBreak/>
        <w:t>network control and is signalled to the UE via RRC in a semi-static manner as agreed in the SI.</w:t>
      </w:r>
    </w:p>
    <w:p w14:paraId="438586FC" w14:textId="77777777" w:rsidR="005B285B" w:rsidRDefault="005B285B" w:rsidP="005B285B">
      <w:pPr>
        <w:ind w:left="1440" w:hanging="1440"/>
        <w:rPr>
          <w:b/>
          <w:lang w:eastAsia="sv-SE"/>
        </w:rPr>
      </w:pPr>
      <w:r w:rsidRPr="00DD4F71">
        <w:rPr>
          <w:b/>
          <w:lang w:eastAsia="sv-SE"/>
        </w:rPr>
        <w:t xml:space="preserve">Proposal </w:t>
      </w:r>
      <w:r>
        <w:rPr>
          <w:b/>
          <w:lang w:eastAsia="sv-SE"/>
        </w:rPr>
        <w:t>7</w:t>
      </w:r>
      <w:r w:rsidRPr="00DD4F71">
        <w:rPr>
          <w:b/>
          <w:lang w:eastAsia="sv-SE"/>
        </w:rPr>
        <w:t xml:space="preserve">: </w:t>
      </w:r>
      <w:r w:rsidRPr="00DD4F71">
        <w:rPr>
          <w:b/>
          <w:lang w:eastAsia="sv-SE"/>
        </w:rPr>
        <w:tab/>
      </w:r>
      <w:r>
        <w:rPr>
          <w:b/>
          <w:lang w:eastAsia="sv-SE"/>
        </w:rPr>
        <w:t>Intelligent TDM scheduling to address HARQ stalling is de-prioritized.</w:t>
      </w:r>
    </w:p>
    <w:p w14:paraId="74983F78" w14:textId="77777777" w:rsidR="005B285B" w:rsidRDefault="005B285B" w:rsidP="005B285B">
      <w:pPr>
        <w:ind w:left="1440" w:hanging="1440"/>
        <w:rPr>
          <w:b/>
          <w:lang w:eastAsia="sv-SE"/>
        </w:rPr>
      </w:pPr>
      <w:r w:rsidRPr="00DD4F71">
        <w:rPr>
          <w:b/>
          <w:lang w:eastAsia="sv-SE"/>
        </w:rPr>
        <w:t xml:space="preserve">Proposal </w:t>
      </w:r>
      <w:r>
        <w:rPr>
          <w:b/>
          <w:lang w:eastAsia="sv-SE"/>
        </w:rPr>
        <w:t>8</w:t>
      </w:r>
      <w:r w:rsidRPr="00DD4F71">
        <w:rPr>
          <w:b/>
          <w:lang w:eastAsia="sv-SE"/>
        </w:rPr>
        <w:t xml:space="preserve">: </w:t>
      </w:r>
      <w:r w:rsidRPr="00DD4F71">
        <w:rPr>
          <w:b/>
          <w:lang w:eastAsia="sv-SE"/>
        </w:rPr>
        <w:tab/>
      </w:r>
      <w:r>
        <w:rPr>
          <w:b/>
          <w:lang w:eastAsia="sv-SE"/>
        </w:rPr>
        <w:t>RAN2 may further consider increasing the number of HARQ PIDs pending outcome of RAN1 discussion.</w:t>
      </w:r>
    </w:p>
    <w:p w14:paraId="0FC7DB34" w14:textId="77777777" w:rsidR="005B285B" w:rsidRPr="00902A5A" w:rsidRDefault="005B285B" w:rsidP="005B285B">
      <w:pPr>
        <w:ind w:left="1440" w:hanging="1440"/>
        <w:rPr>
          <w:rFonts w:cs="Arial"/>
        </w:rPr>
      </w:pPr>
      <w:r w:rsidRPr="00DD4F71">
        <w:rPr>
          <w:b/>
          <w:lang w:eastAsia="sv-SE"/>
        </w:rPr>
        <w:t xml:space="preserve">Proposal </w:t>
      </w:r>
      <w:r>
        <w:rPr>
          <w:b/>
          <w:lang w:eastAsia="sv-SE"/>
        </w:rPr>
        <w:t>9</w:t>
      </w:r>
      <w:r w:rsidRPr="00DD4F71">
        <w:rPr>
          <w:b/>
          <w:lang w:eastAsia="sv-SE"/>
        </w:rPr>
        <w:t xml:space="preserve">: </w:t>
      </w:r>
      <w:r w:rsidRPr="00DD4F71">
        <w:rPr>
          <w:b/>
          <w:lang w:eastAsia="sv-SE"/>
        </w:rPr>
        <w:tab/>
      </w:r>
      <w:r>
        <w:rPr>
          <w:b/>
          <w:lang w:eastAsia="sv-SE"/>
        </w:rPr>
        <w:t>RAN2 to agree to the granularity of HARQ feedback enabling/disabling: Option 1: configuration per UE; Option 2: Configuration per HARQ process; Option 3: configuration per LCH.</w:t>
      </w:r>
    </w:p>
    <w:p w14:paraId="5B001B8D" w14:textId="77777777" w:rsidR="00D151E2" w:rsidRPr="002D258D" w:rsidRDefault="00D151E2" w:rsidP="00D151E2">
      <w:pPr>
        <w:ind w:left="1440" w:hanging="1440"/>
        <w:rPr>
          <w:b/>
          <w:lang w:eastAsia="sv-SE"/>
        </w:rPr>
      </w:pPr>
      <w:r w:rsidRPr="00DD4F71">
        <w:rPr>
          <w:b/>
          <w:lang w:eastAsia="sv-SE"/>
        </w:rPr>
        <w:t xml:space="preserve">Proposal </w:t>
      </w:r>
      <w:r>
        <w:rPr>
          <w:b/>
          <w:lang w:eastAsia="sv-SE"/>
        </w:rPr>
        <w:t>10</w:t>
      </w:r>
      <w:r w:rsidRPr="00DD4F71">
        <w:rPr>
          <w:b/>
          <w:lang w:eastAsia="sv-SE"/>
        </w:rPr>
        <w:t xml:space="preserve">: </w:t>
      </w:r>
      <w:r w:rsidRPr="00DD4F71">
        <w:rPr>
          <w:b/>
          <w:lang w:eastAsia="sv-SE"/>
        </w:rPr>
        <w:tab/>
      </w:r>
      <w:r>
        <w:rPr>
          <w:b/>
          <w:lang w:eastAsia="sv-SE"/>
        </w:rPr>
        <w:t xml:space="preserve">A modification </w:t>
      </w:r>
      <w:r w:rsidRPr="00D151E2">
        <w:rPr>
          <w:b/>
          <w:lang w:eastAsia="sv-SE"/>
        </w:rPr>
        <w:t xml:space="preserve">of </w:t>
      </w:r>
      <w:proofErr w:type="spellStart"/>
      <w:r w:rsidRPr="00D151E2">
        <w:rPr>
          <w:b/>
          <w:lang w:eastAsia="sv-SE"/>
        </w:rPr>
        <w:t>drx-LongCycleStartOffset</w:t>
      </w:r>
      <w:proofErr w:type="spellEnd"/>
      <w:r w:rsidRPr="00D151E2">
        <w:rPr>
          <w:b/>
          <w:lang w:eastAsia="sv-SE"/>
        </w:rPr>
        <w:t xml:space="preserve">, </w:t>
      </w:r>
      <w:proofErr w:type="spellStart"/>
      <w:r w:rsidRPr="00D151E2">
        <w:rPr>
          <w:b/>
          <w:lang w:eastAsia="sv-SE"/>
        </w:rPr>
        <w:t>drx-StartOffset</w:t>
      </w:r>
      <w:proofErr w:type="spellEnd"/>
      <w:r w:rsidRPr="00D151E2">
        <w:rPr>
          <w:b/>
          <w:lang w:eastAsia="sv-SE"/>
        </w:rPr>
        <w:t xml:space="preserve">, </w:t>
      </w:r>
      <w:proofErr w:type="spellStart"/>
      <w:r w:rsidRPr="00D151E2">
        <w:rPr>
          <w:b/>
          <w:lang w:eastAsia="sv-SE"/>
        </w:rPr>
        <w:t>drx-ShortCycle</w:t>
      </w:r>
      <w:proofErr w:type="spellEnd"/>
      <w:r w:rsidRPr="00D151E2">
        <w:rPr>
          <w:b/>
          <w:lang w:eastAsia="sv-SE"/>
        </w:rPr>
        <w:t xml:space="preserve">, </w:t>
      </w:r>
      <w:proofErr w:type="spellStart"/>
      <w:r w:rsidRPr="00D151E2">
        <w:rPr>
          <w:b/>
          <w:lang w:eastAsia="sv-SE"/>
        </w:rPr>
        <w:t>drx-ShortCycleTimer</w:t>
      </w:r>
      <w:proofErr w:type="spellEnd"/>
      <w:r w:rsidRPr="00D151E2">
        <w:rPr>
          <w:b/>
          <w:lang w:eastAsia="sv-SE"/>
        </w:rPr>
        <w:t xml:space="preserve">, </w:t>
      </w:r>
      <w:proofErr w:type="spellStart"/>
      <w:r w:rsidRPr="00D151E2">
        <w:rPr>
          <w:b/>
          <w:lang w:eastAsia="sv-SE"/>
        </w:rPr>
        <w:t>drx-onDurationTimer</w:t>
      </w:r>
      <w:proofErr w:type="spellEnd"/>
      <w:r w:rsidRPr="00D151E2">
        <w:rPr>
          <w:b/>
          <w:lang w:eastAsia="sv-SE"/>
        </w:rPr>
        <w:t xml:space="preserve">, </w:t>
      </w:r>
      <w:proofErr w:type="spellStart"/>
      <w:r w:rsidRPr="00D151E2">
        <w:rPr>
          <w:b/>
          <w:lang w:eastAsia="sv-SE"/>
        </w:rPr>
        <w:t>drx-SlotOffset</w:t>
      </w:r>
      <w:proofErr w:type="spellEnd"/>
      <w:r w:rsidRPr="00D151E2">
        <w:rPr>
          <w:b/>
          <w:lang w:eastAsia="sv-SE"/>
        </w:rPr>
        <w:t xml:space="preserve"> and </w:t>
      </w:r>
      <w:proofErr w:type="spellStart"/>
      <w:r w:rsidRPr="00D151E2">
        <w:rPr>
          <w:b/>
          <w:lang w:eastAsia="sv-SE"/>
        </w:rPr>
        <w:t>drx-InactivityTimer</w:t>
      </w:r>
      <w:proofErr w:type="spellEnd"/>
      <w:r w:rsidRPr="00D151E2">
        <w:rPr>
          <w:b/>
          <w:lang w:eastAsia="sv-SE"/>
        </w:rPr>
        <w:t xml:space="preserve"> is not needed as per SI conclusion</w:t>
      </w:r>
      <w:r>
        <w:rPr>
          <w:b/>
          <w:lang w:eastAsia="sv-SE"/>
        </w:rPr>
        <w:t xml:space="preserve"> </w:t>
      </w:r>
    </w:p>
    <w:p w14:paraId="2E2DC485" w14:textId="77777777" w:rsidR="00D151E2" w:rsidRPr="002D258D" w:rsidRDefault="00D151E2" w:rsidP="00D151E2">
      <w:pPr>
        <w:ind w:left="1440" w:hanging="1440"/>
        <w:rPr>
          <w:b/>
          <w:lang w:eastAsia="sv-SE"/>
        </w:rPr>
      </w:pPr>
      <w:r w:rsidRPr="00DD4F71">
        <w:rPr>
          <w:b/>
          <w:lang w:eastAsia="sv-SE"/>
        </w:rPr>
        <w:t xml:space="preserve">Proposal </w:t>
      </w:r>
      <w:r>
        <w:rPr>
          <w:b/>
          <w:lang w:eastAsia="sv-SE"/>
        </w:rPr>
        <w:t>11</w:t>
      </w:r>
      <w:r w:rsidRPr="00DD4F71">
        <w:rPr>
          <w:b/>
          <w:lang w:eastAsia="sv-SE"/>
        </w:rPr>
        <w:t xml:space="preserve">: </w:t>
      </w:r>
      <w:r w:rsidRPr="00DD4F71">
        <w:rPr>
          <w:b/>
          <w:lang w:eastAsia="sv-SE"/>
        </w:rPr>
        <w:tab/>
      </w:r>
      <w:r>
        <w:rPr>
          <w:b/>
          <w:lang w:eastAsia="sv-SE"/>
        </w:rPr>
        <w:t xml:space="preserve">If HARQ feedback is enabled, an offset is applied to </w:t>
      </w:r>
      <w:proofErr w:type="spellStart"/>
      <w:r>
        <w:rPr>
          <w:b/>
          <w:i/>
          <w:lang w:eastAsia="sv-SE"/>
        </w:rPr>
        <w:t>drx</w:t>
      </w:r>
      <w:proofErr w:type="spellEnd"/>
      <w:r>
        <w:rPr>
          <w:b/>
          <w:i/>
          <w:lang w:eastAsia="sv-SE"/>
        </w:rPr>
        <w:t>-HARQ-RTT-</w:t>
      </w:r>
      <w:proofErr w:type="spellStart"/>
      <w:r>
        <w:rPr>
          <w:b/>
          <w:i/>
          <w:lang w:eastAsia="sv-SE"/>
        </w:rPr>
        <w:t>TimerDL</w:t>
      </w:r>
      <w:proofErr w:type="spellEnd"/>
      <w:r>
        <w:rPr>
          <w:b/>
          <w:lang w:eastAsia="sv-SE"/>
        </w:rPr>
        <w:t xml:space="preserve"> and </w:t>
      </w:r>
      <w:proofErr w:type="spellStart"/>
      <w:r>
        <w:rPr>
          <w:b/>
          <w:i/>
          <w:lang w:eastAsia="sv-SE"/>
        </w:rPr>
        <w:t>drx</w:t>
      </w:r>
      <w:proofErr w:type="spellEnd"/>
      <w:r>
        <w:rPr>
          <w:b/>
          <w:i/>
          <w:lang w:eastAsia="sv-SE"/>
        </w:rPr>
        <w:t>-HARQ-RTT-</w:t>
      </w:r>
      <w:proofErr w:type="spellStart"/>
      <w:r>
        <w:rPr>
          <w:b/>
          <w:i/>
          <w:lang w:eastAsia="sv-SE"/>
        </w:rPr>
        <w:t>TimerUL</w:t>
      </w:r>
      <w:proofErr w:type="spellEnd"/>
      <w:r>
        <w:rPr>
          <w:b/>
          <w:i/>
          <w:lang w:eastAsia="sv-SE"/>
        </w:rPr>
        <w:t>.</w:t>
      </w:r>
    </w:p>
    <w:p w14:paraId="2CD8E30E" w14:textId="77777777" w:rsidR="00D151E2" w:rsidRPr="00F442F4" w:rsidRDefault="00D151E2" w:rsidP="00D151E2">
      <w:pPr>
        <w:ind w:left="1440" w:hanging="1440"/>
        <w:rPr>
          <w:rFonts w:cs="Arial"/>
        </w:rPr>
      </w:pPr>
      <w:r w:rsidRPr="00DD4F71">
        <w:rPr>
          <w:b/>
          <w:lang w:eastAsia="sv-SE"/>
        </w:rPr>
        <w:t xml:space="preserve">Proposal </w:t>
      </w:r>
      <w:r>
        <w:rPr>
          <w:b/>
          <w:lang w:eastAsia="sv-SE"/>
        </w:rPr>
        <w:t>12</w:t>
      </w:r>
      <w:r w:rsidRPr="00DD4F71">
        <w:rPr>
          <w:b/>
          <w:lang w:eastAsia="sv-SE"/>
        </w:rPr>
        <w:t xml:space="preserve">: </w:t>
      </w:r>
      <w:r w:rsidRPr="00DD4F71">
        <w:rPr>
          <w:b/>
          <w:lang w:eastAsia="sv-SE"/>
        </w:rPr>
        <w:tab/>
      </w:r>
      <w:r>
        <w:rPr>
          <w:b/>
          <w:lang w:eastAsia="sv-SE"/>
        </w:rPr>
        <w:t xml:space="preserve">If HARQ feedback is disabled, </w:t>
      </w:r>
      <w:proofErr w:type="spellStart"/>
      <w:r>
        <w:rPr>
          <w:b/>
          <w:i/>
          <w:lang w:eastAsia="sv-SE"/>
        </w:rPr>
        <w:t>drx</w:t>
      </w:r>
      <w:proofErr w:type="spellEnd"/>
      <w:r>
        <w:rPr>
          <w:b/>
          <w:i/>
          <w:lang w:eastAsia="sv-SE"/>
        </w:rPr>
        <w:t>-HARQ-RTT-</w:t>
      </w:r>
      <w:proofErr w:type="spellStart"/>
      <w:r>
        <w:rPr>
          <w:b/>
          <w:i/>
          <w:lang w:eastAsia="sv-SE"/>
        </w:rPr>
        <w:t>TimerDL</w:t>
      </w:r>
      <w:proofErr w:type="spellEnd"/>
      <w:r>
        <w:rPr>
          <w:b/>
          <w:lang w:eastAsia="sv-SE"/>
        </w:rPr>
        <w:t xml:space="preserve"> and </w:t>
      </w:r>
      <w:proofErr w:type="spellStart"/>
      <w:r>
        <w:rPr>
          <w:b/>
          <w:i/>
          <w:lang w:eastAsia="sv-SE"/>
        </w:rPr>
        <w:t>drx</w:t>
      </w:r>
      <w:proofErr w:type="spellEnd"/>
      <w:r>
        <w:rPr>
          <w:b/>
          <w:i/>
          <w:lang w:eastAsia="sv-SE"/>
        </w:rPr>
        <w:t>-HARQ-RTT-</w:t>
      </w:r>
      <w:proofErr w:type="spellStart"/>
      <w:r>
        <w:rPr>
          <w:b/>
          <w:i/>
          <w:lang w:eastAsia="sv-SE"/>
        </w:rPr>
        <w:t>TimerUL</w:t>
      </w:r>
      <w:proofErr w:type="spellEnd"/>
      <w:r>
        <w:rPr>
          <w:b/>
          <w:lang w:eastAsia="sv-SE"/>
        </w:rPr>
        <w:t xml:space="preserve"> are not started.</w:t>
      </w:r>
    </w:p>
    <w:p w14:paraId="07F10EEF" w14:textId="5A0F7EE8" w:rsidR="005B285B" w:rsidRDefault="005B285B" w:rsidP="005B285B">
      <w:pPr>
        <w:ind w:left="1440" w:hanging="1440"/>
        <w:rPr>
          <w:rFonts w:cs="Arial"/>
          <w:b/>
        </w:rPr>
      </w:pPr>
      <w:r w:rsidRPr="00DD4F71">
        <w:rPr>
          <w:b/>
          <w:lang w:eastAsia="sv-SE"/>
        </w:rPr>
        <w:t xml:space="preserve">Proposal </w:t>
      </w:r>
      <w:r>
        <w:rPr>
          <w:b/>
          <w:lang w:eastAsia="sv-SE"/>
        </w:rPr>
        <w:t>1</w:t>
      </w:r>
      <w:r w:rsidR="00D151E2">
        <w:rPr>
          <w:b/>
          <w:lang w:eastAsia="sv-SE"/>
        </w:rPr>
        <w:t>3</w:t>
      </w:r>
      <w:r w:rsidRPr="00DD4F71">
        <w:rPr>
          <w:b/>
          <w:lang w:eastAsia="sv-SE"/>
        </w:rPr>
        <w:t xml:space="preserve">: </w:t>
      </w:r>
      <w:r w:rsidRPr="00DD4F71">
        <w:rPr>
          <w:b/>
          <w:lang w:eastAsia="sv-SE"/>
        </w:rPr>
        <w:tab/>
      </w:r>
      <w:r>
        <w:rPr>
          <w:b/>
          <w:lang w:eastAsia="sv-SE"/>
        </w:rPr>
        <w:t>RAN2 to enhance UL scheduling in NTN</w:t>
      </w:r>
      <w:r w:rsidR="0029134F">
        <w:rPr>
          <w:b/>
          <w:lang w:eastAsia="sv-SE"/>
        </w:rPr>
        <w:t xml:space="preserve"> with the following</w:t>
      </w:r>
      <w:r>
        <w:rPr>
          <w:b/>
          <w:lang w:eastAsia="sv-SE"/>
        </w:rPr>
        <w:t xml:space="preserve"> options </w:t>
      </w:r>
      <w:r w:rsidR="0029134F">
        <w:rPr>
          <w:b/>
          <w:lang w:eastAsia="sv-SE"/>
        </w:rPr>
        <w:t>as baseline for discussion</w:t>
      </w:r>
      <w:r>
        <w:rPr>
          <w:b/>
          <w:lang w:eastAsia="sv-SE"/>
        </w:rPr>
        <w:t>: Option 1: SR-BSR procedure; Option 2: Sending large grant in response to SR; Option 3: Configured Grant; Option 4: BSR-indication in SR; Option 5: BSR over 2-step RACH</w:t>
      </w:r>
    </w:p>
    <w:p w14:paraId="3D4E60EB" w14:textId="37746EBE" w:rsidR="00F32623" w:rsidRPr="009F4075" w:rsidRDefault="005B285B" w:rsidP="005B285B">
      <w:pPr>
        <w:ind w:left="1440" w:hanging="1440"/>
      </w:pPr>
      <w:r w:rsidRPr="00DD4F71">
        <w:rPr>
          <w:b/>
          <w:lang w:eastAsia="sv-SE"/>
        </w:rPr>
        <w:t xml:space="preserve">Proposal </w:t>
      </w:r>
      <w:r>
        <w:rPr>
          <w:b/>
          <w:lang w:eastAsia="sv-SE"/>
        </w:rPr>
        <w:t>1</w:t>
      </w:r>
      <w:r w:rsidR="00D151E2">
        <w:rPr>
          <w:b/>
          <w:lang w:eastAsia="sv-SE"/>
        </w:rPr>
        <w:t>4</w:t>
      </w:r>
      <w:r w:rsidRPr="00DD4F71">
        <w:rPr>
          <w:b/>
          <w:lang w:eastAsia="sv-SE"/>
        </w:rPr>
        <w:t xml:space="preserve">: </w:t>
      </w:r>
      <w:r w:rsidRPr="00DD4F71">
        <w:rPr>
          <w:b/>
          <w:lang w:eastAsia="sv-SE"/>
        </w:rPr>
        <w:tab/>
      </w:r>
      <w:r>
        <w:rPr>
          <w:b/>
          <w:lang w:eastAsia="sv-SE"/>
        </w:rPr>
        <w:t xml:space="preserve">The value range of </w:t>
      </w:r>
      <w:proofErr w:type="spellStart"/>
      <w:r>
        <w:rPr>
          <w:b/>
          <w:i/>
          <w:lang w:eastAsia="sv-SE"/>
        </w:rPr>
        <w:t>sr-ProhibitTimer</w:t>
      </w:r>
      <w:proofErr w:type="spellEnd"/>
      <w:r>
        <w:rPr>
          <w:b/>
          <w:lang w:eastAsia="sv-SE"/>
        </w:rPr>
        <w:t xml:space="preserve"> is extended for Rel-17 NTN.</w:t>
      </w:r>
    </w:p>
    <w:p w14:paraId="377E0382" w14:textId="7ACD2E01" w:rsidR="00214E6A" w:rsidRPr="004A1A95" w:rsidRDefault="00214E6A" w:rsidP="00214E6A">
      <w:pPr>
        <w:pStyle w:val="Heading1"/>
      </w:pPr>
      <w:r w:rsidRPr="004A1A95">
        <w:t>References</w:t>
      </w:r>
    </w:p>
    <w:p w14:paraId="3FE2CDC3" w14:textId="7B71CD30" w:rsidR="006D5E81" w:rsidRDefault="004366C3" w:rsidP="006D5E81">
      <w:pPr>
        <w:pStyle w:val="Reference"/>
        <w:spacing w:after="60"/>
        <w:rPr>
          <w:rFonts w:cs="Arial"/>
          <w:szCs w:val="18"/>
          <w:lang w:val="en-US"/>
        </w:rPr>
      </w:pPr>
      <w:r>
        <w:rPr>
          <w:rFonts w:cs="Arial"/>
          <w:szCs w:val="18"/>
          <w:lang w:val="en-US"/>
        </w:rPr>
        <w:t xml:space="preserve">RP-201256 </w:t>
      </w:r>
      <w:proofErr w:type="gramStart"/>
      <w:r>
        <w:rPr>
          <w:rFonts w:cs="Arial"/>
          <w:szCs w:val="18"/>
          <w:lang w:val="en-US"/>
        </w:rPr>
        <w:t>– ”</w:t>
      </w:r>
      <w:proofErr w:type="gramEnd"/>
      <w:r w:rsidRPr="004366C3">
        <w:t xml:space="preserve"> </w:t>
      </w:r>
      <w:r w:rsidRPr="004366C3">
        <w:rPr>
          <w:rFonts w:cs="Arial"/>
          <w:szCs w:val="18"/>
          <w:lang w:val="en-US"/>
        </w:rPr>
        <w:t>Solutions for NR to support non-terrestrial networks (NTN)</w:t>
      </w:r>
      <w:r>
        <w:rPr>
          <w:rFonts w:cs="Arial"/>
          <w:szCs w:val="18"/>
          <w:lang w:val="en-US"/>
        </w:rPr>
        <w:t xml:space="preserve">”  Rel-17 NTN </w:t>
      </w:r>
      <w:r w:rsidR="006D5E81">
        <w:rPr>
          <w:rFonts w:cs="Arial"/>
          <w:szCs w:val="18"/>
          <w:lang w:val="en-US"/>
        </w:rPr>
        <w:t>WID</w:t>
      </w:r>
    </w:p>
    <w:p w14:paraId="19B0FFC4" w14:textId="597859EF" w:rsidR="00166C9B" w:rsidRDefault="00CD556B" w:rsidP="00166C9B">
      <w:pPr>
        <w:pStyle w:val="Reference"/>
        <w:spacing w:after="60"/>
        <w:rPr>
          <w:rFonts w:cs="Arial"/>
          <w:szCs w:val="18"/>
          <w:lang w:val="en-US"/>
        </w:rPr>
      </w:pPr>
      <w:r>
        <w:rPr>
          <w:rFonts w:cs="Arial"/>
          <w:szCs w:val="18"/>
          <w:lang w:val="en-US"/>
        </w:rPr>
        <w:t>TR 38.821</w:t>
      </w:r>
      <w:r w:rsidR="00060378">
        <w:rPr>
          <w:rFonts w:cs="Arial"/>
          <w:szCs w:val="18"/>
          <w:lang w:val="en-US"/>
        </w:rPr>
        <w:t xml:space="preserve"> </w:t>
      </w:r>
      <w:r w:rsidR="00981BF8">
        <w:rPr>
          <w:rFonts w:cs="Arial"/>
          <w:szCs w:val="18"/>
          <w:lang w:val="en-US"/>
        </w:rPr>
        <w:t>–</w:t>
      </w:r>
      <w:r w:rsidR="00060378">
        <w:rPr>
          <w:rFonts w:cs="Arial"/>
          <w:szCs w:val="18"/>
          <w:lang w:val="en-US"/>
        </w:rPr>
        <w:t xml:space="preserve"> “</w:t>
      </w:r>
      <w:r w:rsidR="00060378" w:rsidRPr="00060378">
        <w:rPr>
          <w:rFonts w:cs="Arial"/>
          <w:szCs w:val="18"/>
          <w:lang w:val="en-US"/>
        </w:rPr>
        <w:t>Solutions for NR to support non-terrestrial networks (NTN)</w:t>
      </w:r>
      <w:r w:rsidR="00060378">
        <w:rPr>
          <w:rFonts w:cs="Arial"/>
          <w:szCs w:val="18"/>
          <w:lang w:val="en-US"/>
        </w:rPr>
        <w:t>”</w:t>
      </w:r>
    </w:p>
    <w:p w14:paraId="79BC6222" w14:textId="784C75F0" w:rsidR="00E76825" w:rsidRDefault="00E76825" w:rsidP="00166C9B">
      <w:pPr>
        <w:pStyle w:val="Reference"/>
        <w:spacing w:after="60"/>
        <w:rPr>
          <w:rFonts w:cs="Arial"/>
          <w:szCs w:val="18"/>
          <w:lang w:val="en-US"/>
        </w:rPr>
      </w:pPr>
      <w:r>
        <w:rPr>
          <w:rFonts w:cs="Arial"/>
          <w:szCs w:val="18"/>
          <w:lang w:val="en-US"/>
        </w:rPr>
        <w:t xml:space="preserve">TS 38.321 </w:t>
      </w:r>
      <w:r w:rsidR="00981BF8">
        <w:rPr>
          <w:rFonts w:cs="Arial"/>
          <w:szCs w:val="18"/>
          <w:lang w:val="en-US"/>
        </w:rPr>
        <w:t>– “</w:t>
      </w:r>
      <w:r w:rsidR="00981BF8" w:rsidRPr="00981BF8">
        <w:rPr>
          <w:rFonts w:cs="Arial"/>
          <w:szCs w:val="18"/>
          <w:lang w:val="en-US"/>
        </w:rPr>
        <w:t>Medium Access Control (MAC) protocol specification</w:t>
      </w:r>
      <w:r w:rsidR="00981BF8">
        <w:rPr>
          <w:rFonts w:cs="Arial"/>
          <w:szCs w:val="18"/>
          <w:lang w:val="en-US"/>
        </w:rPr>
        <w:t xml:space="preserve">” </w:t>
      </w:r>
      <w:r>
        <w:rPr>
          <w:rFonts w:cs="Arial"/>
          <w:szCs w:val="18"/>
          <w:lang w:val="en-US"/>
        </w:rPr>
        <w:t>v16.1.0</w:t>
      </w:r>
    </w:p>
    <w:p w14:paraId="6D7DE3D2" w14:textId="259277FA" w:rsidR="00A8092B" w:rsidRPr="00035AC6" w:rsidRDefault="00E76825" w:rsidP="00DE6D43">
      <w:pPr>
        <w:pStyle w:val="Reference"/>
        <w:spacing w:after="60"/>
        <w:rPr>
          <w:rFonts w:cs="Arial"/>
          <w:szCs w:val="18"/>
          <w:lang w:val="en-US"/>
        </w:rPr>
      </w:pPr>
      <w:r>
        <w:rPr>
          <w:rFonts w:cs="Arial"/>
          <w:szCs w:val="18"/>
          <w:lang w:val="en-US"/>
        </w:rPr>
        <w:t>TS 38.3</w:t>
      </w:r>
      <w:r w:rsidR="007D548E">
        <w:rPr>
          <w:rFonts w:cs="Arial"/>
          <w:szCs w:val="18"/>
          <w:lang w:val="en-US"/>
        </w:rPr>
        <w:t>3</w:t>
      </w:r>
      <w:r>
        <w:rPr>
          <w:rFonts w:cs="Arial"/>
          <w:szCs w:val="18"/>
          <w:lang w:val="en-US"/>
        </w:rPr>
        <w:t xml:space="preserve">1 </w:t>
      </w:r>
      <w:r w:rsidR="00981BF8">
        <w:rPr>
          <w:rFonts w:cs="Arial"/>
          <w:szCs w:val="18"/>
          <w:lang w:val="en-US"/>
        </w:rPr>
        <w:t>– “</w:t>
      </w:r>
      <w:r w:rsidR="007B436C">
        <w:rPr>
          <w:rFonts w:cs="Arial"/>
          <w:szCs w:val="18"/>
          <w:lang w:val="en-US"/>
        </w:rPr>
        <w:t>Radio Resource Control (RRC) protocol specification</w:t>
      </w:r>
      <w:r w:rsidR="00981BF8">
        <w:rPr>
          <w:rFonts w:cs="Arial"/>
          <w:szCs w:val="18"/>
          <w:lang w:val="en-US"/>
        </w:rPr>
        <w:t xml:space="preserve">” </w:t>
      </w:r>
      <w:r>
        <w:rPr>
          <w:rFonts w:cs="Arial"/>
          <w:szCs w:val="18"/>
          <w:lang w:val="en-US"/>
        </w:rPr>
        <w:t>v16.1.0</w:t>
      </w:r>
    </w:p>
    <w:sectPr w:rsidR="00A8092B" w:rsidRPr="00035AC6">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A7B4D" w14:textId="77777777" w:rsidR="00CA4DA1" w:rsidRDefault="00CA4DA1">
      <w:pPr>
        <w:spacing w:after="0"/>
      </w:pPr>
      <w:r>
        <w:separator/>
      </w:r>
    </w:p>
  </w:endnote>
  <w:endnote w:type="continuationSeparator" w:id="0">
    <w:p w14:paraId="1505B4D1" w14:textId="77777777" w:rsidR="00CA4DA1" w:rsidRDefault="00CA4D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D707A" w14:textId="77777777" w:rsidR="00CB642D" w:rsidRDefault="00214E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58664" w14:textId="77777777" w:rsidR="00CA4DA1" w:rsidRDefault="00CA4DA1">
      <w:pPr>
        <w:spacing w:after="0"/>
      </w:pPr>
      <w:r>
        <w:separator/>
      </w:r>
    </w:p>
  </w:footnote>
  <w:footnote w:type="continuationSeparator" w:id="0">
    <w:p w14:paraId="79E9ECBE" w14:textId="77777777" w:rsidR="00CA4DA1" w:rsidRDefault="00CA4D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857EAB"/>
    <w:multiLevelType w:val="hybridMultilevel"/>
    <w:tmpl w:val="518AAB86"/>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FE5B6F"/>
    <w:multiLevelType w:val="hybridMultilevel"/>
    <w:tmpl w:val="18086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2268D0"/>
    <w:multiLevelType w:val="hybridMultilevel"/>
    <w:tmpl w:val="74F4376A"/>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0F2292"/>
    <w:multiLevelType w:val="hybridMultilevel"/>
    <w:tmpl w:val="DF740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1B78A6"/>
    <w:multiLevelType w:val="hybridMultilevel"/>
    <w:tmpl w:val="91108E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B6C46"/>
    <w:multiLevelType w:val="hybridMultilevel"/>
    <w:tmpl w:val="04548E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70297B"/>
    <w:multiLevelType w:val="hybridMultilevel"/>
    <w:tmpl w:val="3EBC4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E5196B"/>
    <w:multiLevelType w:val="hybridMultilevel"/>
    <w:tmpl w:val="885213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AA73EBD"/>
    <w:multiLevelType w:val="hybridMultilevel"/>
    <w:tmpl w:val="13D08BBE"/>
    <w:lvl w:ilvl="0" w:tplc="0409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ED345C7"/>
    <w:multiLevelType w:val="hybridMultilevel"/>
    <w:tmpl w:val="FD5C404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13"/>
  </w:num>
  <w:num w:numId="4">
    <w:abstractNumId w:val="21"/>
  </w:num>
  <w:num w:numId="5">
    <w:abstractNumId w:val="5"/>
  </w:num>
  <w:num w:numId="6">
    <w:abstractNumId w:val="18"/>
  </w:num>
  <w:num w:numId="7">
    <w:abstractNumId w:val="14"/>
  </w:num>
  <w:num w:numId="8">
    <w:abstractNumId w:val="0"/>
  </w:num>
  <w:num w:numId="9">
    <w:abstractNumId w:val="16"/>
  </w:num>
  <w:num w:numId="10">
    <w:abstractNumId w:val="17"/>
  </w:num>
  <w:num w:numId="11">
    <w:abstractNumId w:val="10"/>
  </w:num>
  <w:num w:numId="12">
    <w:abstractNumId w:val="4"/>
  </w:num>
  <w:num w:numId="13">
    <w:abstractNumId w:val="6"/>
  </w:num>
  <w:num w:numId="14">
    <w:abstractNumId w:val="12"/>
  </w:num>
  <w:num w:numId="15">
    <w:abstractNumId w:val="2"/>
  </w:num>
  <w:num w:numId="16">
    <w:abstractNumId w:val="23"/>
  </w:num>
  <w:num w:numId="17">
    <w:abstractNumId w:val="3"/>
  </w:num>
  <w:num w:numId="18">
    <w:abstractNumId w:val="8"/>
  </w:num>
  <w:num w:numId="19">
    <w:abstractNumId w:val="15"/>
  </w:num>
  <w:num w:numId="20">
    <w:abstractNumId w:val="19"/>
  </w:num>
  <w:num w:numId="21">
    <w:abstractNumId w:val="7"/>
  </w:num>
  <w:num w:numId="22">
    <w:abstractNumId w:val="9"/>
  </w:num>
  <w:num w:numId="23">
    <w:abstractNumId w:val="22"/>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2901"/>
    <w:rsid w:val="000107B0"/>
    <w:rsid w:val="00013648"/>
    <w:rsid w:val="00014420"/>
    <w:rsid w:val="00032F39"/>
    <w:rsid w:val="00035AC6"/>
    <w:rsid w:val="0004365A"/>
    <w:rsid w:val="00043D2B"/>
    <w:rsid w:val="000600DC"/>
    <w:rsid w:val="00060378"/>
    <w:rsid w:val="00064052"/>
    <w:rsid w:val="000674C7"/>
    <w:rsid w:val="00091494"/>
    <w:rsid w:val="000930A4"/>
    <w:rsid w:val="000A0155"/>
    <w:rsid w:val="000A34A5"/>
    <w:rsid w:val="000A528C"/>
    <w:rsid w:val="000B0B09"/>
    <w:rsid w:val="000B3CE8"/>
    <w:rsid w:val="000B3F22"/>
    <w:rsid w:val="000C1670"/>
    <w:rsid w:val="000D4C0F"/>
    <w:rsid w:val="000D769B"/>
    <w:rsid w:val="000E4935"/>
    <w:rsid w:val="000F2FD0"/>
    <w:rsid w:val="001360FE"/>
    <w:rsid w:val="00137FE9"/>
    <w:rsid w:val="00143787"/>
    <w:rsid w:val="001469A1"/>
    <w:rsid w:val="00147401"/>
    <w:rsid w:val="00152FF2"/>
    <w:rsid w:val="001535F1"/>
    <w:rsid w:val="001622C3"/>
    <w:rsid w:val="00166C9B"/>
    <w:rsid w:val="00181AEB"/>
    <w:rsid w:val="001A205D"/>
    <w:rsid w:val="001A210D"/>
    <w:rsid w:val="001D33EB"/>
    <w:rsid w:val="001F3939"/>
    <w:rsid w:val="00210927"/>
    <w:rsid w:val="00214E6A"/>
    <w:rsid w:val="00225D69"/>
    <w:rsid w:val="00227359"/>
    <w:rsid w:val="0024763F"/>
    <w:rsid w:val="00254B73"/>
    <w:rsid w:val="002630AF"/>
    <w:rsid w:val="002752F7"/>
    <w:rsid w:val="0029134F"/>
    <w:rsid w:val="002B6E00"/>
    <w:rsid w:val="002B7226"/>
    <w:rsid w:val="002C490B"/>
    <w:rsid w:val="002C7497"/>
    <w:rsid w:val="002D258D"/>
    <w:rsid w:val="002D3C8A"/>
    <w:rsid w:val="002E3745"/>
    <w:rsid w:val="002F3704"/>
    <w:rsid w:val="002F4F6F"/>
    <w:rsid w:val="002F7239"/>
    <w:rsid w:val="00312FCD"/>
    <w:rsid w:val="00313AEA"/>
    <w:rsid w:val="0032119E"/>
    <w:rsid w:val="00330B3E"/>
    <w:rsid w:val="00331783"/>
    <w:rsid w:val="00333C1B"/>
    <w:rsid w:val="00333C5D"/>
    <w:rsid w:val="003401D4"/>
    <w:rsid w:val="00363226"/>
    <w:rsid w:val="00383D4F"/>
    <w:rsid w:val="00387CE8"/>
    <w:rsid w:val="00391997"/>
    <w:rsid w:val="0039684D"/>
    <w:rsid w:val="0039750E"/>
    <w:rsid w:val="003A2C98"/>
    <w:rsid w:val="003A4A60"/>
    <w:rsid w:val="003D2B16"/>
    <w:rsid w:val="003F0D73"/>
    <w:rsid w:val="003F32D0"/>
    <w:rsid w:val="004040A2"/>
    <w:rsid w:val="00435B11"/>
    <w:rsid w:val="004366C3"/>
    <w:rsid w:val="00437540"/>
    <w:rsid w:val="00440FBC"/>
    <w:rsid w:val="00443060"/>
    <w:rsid w:val="00451891"/>
    <w:rsid w:val="00477FC8"/>
    <w:rsid w:val="004A009D"/>
    <w:rsid w:val="004A0D07"/>
    <w:rsid w:val="004C1D5E"/>
    <w:rsid w:val="004E08DF"/>
    <w:rsid w:val="004E20CB"/>
    <w:rsid w:val="0050457E"/>
    <w:rsid w:val="00517B2B"/>
    <w:rsid w:val="005270FB"/>
    <w:rsid w:val="00572D43"/>
    <w:rsid w:val="00580A39"/>
    <w:rsid w:val="00582030"/>
    <w:rsid w:val="005928A6"/>
    <w:rsid w:val="005B285B"/>
    <w:rsid w:val="005B527F"/>
    <w:rsid w:val="005D6277"/>
    <w:rsid w:val="005D6977"/>
    <w:rsid w:val="005D752B"/>
    <w:rsid w:val="005E0FE6"/>
    <w:rsid w:val="005F51E3"/>
    <w:rsid w:val="00605F55"/>
    <w:rsid w:val="00622DE2"/>
    <w:rsid w:val="00626355"/>
    <w:rsid w:val="00643CE4"/>
    <w:rsid w:val="0064655F"/>
    <w:rsid w:val="00675038"/>
    <w:rsid w:val="00697E1B"/>
    <w:rsid w:val="006A153B"/>
    <w:rsid w:val="006A5FE3"/>
    <w:rsid w:val="006C3B4F"/>
    <w:rsid w:val="006D5E81"/>
    <w:rsid w:val="006E1530"/>
    <w:rsid w:val="006F4C63"/>
    <w:rsid w:val="006F6955"/>
    <w:rsid w:val="006F712C"/>
    <w:rsid w:val="00700EA2"/>
    <w:rsid w:val="0070274C"/>
    <w:rsid w:val="00710564"/>
    <w:rsid w:val="007215E6"/>
    <w:rsid w:val="0072357B"/>
    <w:rsid w:val="00756B68"/>
    <w:rsid w:val="007621C7"/>
    <w:rsid w:val="00771A06"/>
    <w:rsid w:val="00782864"/>
    <w:rsid w:val="007A0B14"/>
    <w:rsid w:val="007B436C"/>
    <w:rsid w:val="007B4EAD"/>
    <w:rsid w:val="007B78FD"/>
    <w:rsid w:val="007C5F88"/>
    <w:rsid w:val="007D3C2E"/>
    <w:rsid w:val="007D548E"/>
    <w:rsid w:val="008167F5"/>
    <w:rsid w:val="00853FB9"/>
    <w:rsid w:val="00854D92"/>
    <w:rsid w:val="00855E0C"/>
    <w:rsid w:val="00863D78"/>
    <w:rsid w:val="008706B9"/>
    <w:rsid w:val="008A36AB"/>
    <w:rsid w:val="008A5BC5"/>
    <w:rsid w:val="008B0FDC"/>
    <w:rsid w:val="008B4107"/>
    <w:rsid w:val="00902A5A"/>
    <w:rsid w:val="0091420C"/>
    <w:rsid w:val="00931DE0"/>
    <w:rsid w:val="009524D6"/>
    <w:rsid w:val="00952FBE"/>
    <w:rsid w:val="00960E1C"/>
    <w:rsid w:val="009807BD"/>
    <w:rsid w:val="00981BF8"/>
    <w:rsid w:val="00994E82"/>
    <w:rsid w:val="00997DE9"/>
    <w:rsid w:val="009C78D2"/>
    <w:rsid w:val="009E728F"/>
    <w:rsid w:val="009F4075"/>
    <w:rsid w:val="00A13211"/>
    <w:rsid w:val="00A13293"/>
    <w:rsid w:val="00A16ED1"/>
    <w:rsid w:val="00A34B99"/>
    <w:rsid w:val="00A6045F"/>
    <w:rsid w:val="00A70C70"/>
    <w:rsid w:val="00A72FDA"/>
    <w:rsid w:val="00A8092B"/>
    <w:rsid w:val="00A80B32"/>
    <w:rsid w:val="00A836AA"/>
    <w:rsid w:val="00A85BAF"/>
    <w:rsid w:val="00A914B9"/>
    <w:rsid w:val="00A922BC"/>
    <w:rsid w:val="00A960B5"/>
    <w:rsid w:val="00AA01F1"/>
    <w:rsid w:val="00AA73E3"/>
    <w:rsid w:val="00AB3324"/>
    <w:rsid w:val="00AB5C41"/>
    <w:rsid w:val="00AB7890"/>
    <w:rsid w:val="00AC0FB7"/>
    <w:rsid w:val="00AC1B18"/>
    <w:rsid w:val="00AC211F"/>
    <w:rsid w:val="00AC76A8"/>
    <w:rsid w:val="00AF5699"/>
    <w:rsid w:val="00B108D6"/>
    <w:rsid w:val="00B27DA5"/>
    <w:rsid w:val="00B27E4B"/>
    <w:rsid w:val="00B33E51"/>
    <w:rsid w:val="00B642AA"/>
    <w:rsid w:val="00B64A09"/>
    <w:rsid w:val="00B8537D"/>
    <w:rsid w:val="00B90907"/>
    <w:rsid w:val="00BB21F3"/>
    <w:rsid w:val="00BB6762"/>
    <w:rsid w:val="00BD435D"/>
    <w:rsid w:val="00BE176D"/>
    <w:rsid w:val="00C10707"/>
    <w:rsid w:val="00C21535"/>
    <w:rsid w:val="00C6277A"/>
    <w:rsid w:val="00C666B0"/>
    <w:rsid w:val="00C93D89"/>
    <w:rsid w:val="00CA0503"/>
    <w:rsid w:val="00CA069B"/>
    <w:rsid w:val="00CA4DA1"/>
    <w:rsid w:val="00CA5786"/>
    <w:rsid w:val="00CC4C3F"/>
    <w:rsid w:val="00CD05AE"/>
    <w:rsid w:val="00CD4AFB"/>
    <w:rsid w:val="00CD556B"/>
    <w:rsid w:val="00CE01FB"/>
    <w:rsid w:val="00CE6D5D"/>
    <w:rsid w:val="00D1012D"/>
    <w:rsid w:val="00D151E2"/>
    <w:rsid w:val="00D15EC3"/>
    <w:rsid w:val="00D1633B"/>
    <w:rsid w:val="00D52628"/>
    <w:rsid w:val="00D607C5"/>
    <w:rsid w:val="00D64895"/>
    <w:rsid w:val="00D649AE"/>
    <w:rsid w:val="00D96519"/>
    <w:rsid w:val="00DB13EF"/>
    <w:rsid w:val="00DB5942"/>
    <w:rsid w:val="00DE5D45"/>
    <w:rsid w:val="00DE6D43"/>
    <w:rsid w:val="00E013C6"/>
    <w:rsid w:val="00E225AC"/>
    <w:rsid w:val="00E35CB5"/>
    <w:rsid w:val="00E36AD3"/>
    <w:rsid w:val="00E42CC0"/>
    <w:rsid w:val="00E4714C"/>
    <w:rsid w:val="00E5751E"/>
    <w:rsid w:val="00E5754C"/>
    <w:rsid w:val="00E71CC5"/>
    <w:rsid w:val="00E76825"/>
    <w:rsid w:val="00E8588F"/>
    <w:rsid w:val="00E90095"/>
    <w:rsid w:val="00E95FDA"/>
    <w:rsid w:val="00EB4CBF"/>
    <w:rsid w:val="00EB5630"/>
    <w:rsid w:val="00EB5786"/>
    <w:rsid w:val="00EC61DF"/>
    <w:rsid w:val="00ED3E53"/>
    <w:rsid w:val="00ED5307"/>
    <w:rsid w:val="00ED7104"/>
    <w:rsid w:val="00F00A92"/>
    <w:rsid w:val="00F21C08"/>
    <w:rsid w:val="00F32623"/>
    <w:rsid w:val="00F442F4"/>
    <w:rsid w:val="00F512CC"/>
    <w:rsid w:val="00F575C9"/>
    <w:rsid w:val="00F5773B"/>
    <w:rsid w:val="00F67A12"/>
    <w:rsid w:val="00F67E28"/>
    <w:rsid w:val="00F80560"/>
    <w:rsid w:val="00F81E6E"/>
    <w:rsid w:val="00F87EE6"/>
    <w:rsid w:val="00FA29D0"/>
    <w:rsid w:val="00FA3F92"/>
    <w:rsid w:val="00FC028D"/>
    <w:rsid w:val="00FE1849"/>
    <w:rsid w:val="00FE4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character" w:customStyle="1" w:styleId="ListParagraphChar1">
    <w:name w:val="List Paragraph Char1"/>
    <w:aliases w:val="목록 단 Char"/>
    <w:uiPriority w:val="34"/>
    <w:qFormat/>
    <w:locked/>
    <w:rsid w:val="006F6955"/>
    <w:rPr>
      <w:rFonts w:ascii="Calibri" w:eastAsia="Calibri" w:hAnsi="Calibri"/>
      <w:sz w:val="22"/>
      <w:szCs w:val="22"/>
      <w:lang w:val="en-US" w:eastAsia="en-US"/>
    </w:rPr>
  </w:style>
  <w:style w:type="paragraph" w:customStyle="1" w:styleId="B1">
    <w:name w:val="B1"/>
    <w:basedOn w:val="List"/>
    <w:link w:val="B1Char"/>
    <w:qFormat/>
    <w:rsid w:val="00363226"/>
    <w:pPr>
      <w:overflowPunct/>
      <w:autoSpaceDE/>
      <w:autoSpaceDN/>
      <w:adjustRightInd/>
      <w:spacing w:after="180"/>
      <w:ind w:left="568" w:hanging="284"/>
      <w:contextualSpacing w:val="0"/>
      <w:jc w:val="left"/>
      <w:textAlignment w:val="auto"/>
    </w:pPr>
    <w:rPr>
      <w:rFonts w:ascii="Times New Roman" w:hAnsi="Times New Roman"/>
      <w:lang w:eastAsia="en-US"/>
    </w:rPr>
  </w:style>
  <w:style w:type="character" w:customStyle="1" w:styleId="B1Char">
    <w:name w:val="B1 Char"/>
    <w:link w:val="B1"/>
    <w:locked/>
    <w:rsid w:val="00363226"/>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63226"/>
    <w:pPr>
      <w:ind w:left="360" w:hanging="360"/>
      <w:contextualSpacing/>
    </w:pPr>
  </w:style>
  <w:style w:type="paragraph" w:customStyle="1" w:styleId="TAL">
    <w:name w:val="TAL"/>
    <w:basedOn w:val="Normal"/>
    <w:link w:val="TALChar"/>
    <w:rsid w:val="005D6277"/>
    <w:pPr>
      <w:keepNext/>
      <w:keepLines/>
      <w:overflowPunct/>
      <w:autoSpaceDE/>
      <w:autoSpaceDN/>
      <w:adjustRightInd/>
      <w:spacing w:after="0"/>
      <w:jc w:val="left"/>
      <w:textAlignment w:val="auto"/>
    </w:pPr>
    <w:rPr>
      <w:sz w:val="18"/>
      <w:lang w:eastAsia="en-US"/>
    </w:rPr>
  </w:style>
  <w:style w:type="character" w:customStyle="1" w:styleId="TALChar">
    <w:name w:val="TAL Char"/>
    <w:link w:val="TAL"/>
    <w:qFormat/>
    <w:rsid w:val="005D6277"/>
    <w:rPr>
      <w:rFonts w:ascii="Arial" w:eastAsia="Times New Roman" w:hAnsi="Arial" w:cs="Times New Roman"/>
      <w:sz w:val="18"/>
      <w:szCs w:val="20"/>
      <w:lang w:val="en-GB"/>
    </w:rPr>
  </w:style>
  <w:style w:type="paragraph" w:customStyle="1" w:styleId="TH">
    <w:name w:val="TH"/>
    <w:basedOn w:val="Normal"/>
    <w:link w:val="THChar"/>
    <w:qFormat/>
    <w:rsid w:val="005D6277"/>
    <w:pPr>
      <w:keepNext/>
      <w:keepLines/>
      <w:overflowPunct/>
      <w:autoSpaceDE/>
      <w:autoSpaceDN/>
      <w:adjustRightInd/>
      <w:spacing w:before="60" w:after="180"/>
      <w:jc w:val="center"/>
      <w:textAlignment w:val="auto"/>
    </w:pPr>
    <w:rPr>
      <w:b/>
      <w:lang w:eastAsia="en-US"/>
    </w:rPr>
  </w:style>
  <w:style w:type="character" w:customStyle="1" w:styleId="THChar">
    <w:name w:val="TH Char"/>
    <w:link w:val="TH"/>
    <w:qFormat/>
    <w:rsid w:val="005D6277"/>
    <w:rPr>
      <w:rFonts w:ascii="Arial" w:eastAsia="Times New Roman" w:hAnsi="Arial" w:cs="Times New Roman"/>
      <w:b/>
      <w:sz w:val="20"/>
      <w:szCs w:val="20"/>
      <w:lang w:val="en-GB"/>
    </w:rPr>
  </w:style>
  <w:style w:type="paragraph" w:customStyle="1" w:styleId="B2">
    <w:name w:val="B2"/>
    <w:basedOn w:val="List2"/>
    <w:link w:val="B2Char"/>
    <w:qFormat/>
    <w:rsid w:val="00863D78"/>
    <w:pPr>
      <w:overflowPunct/>
      <w:autoSpaceDE/>
      <w:autoSpaceDN/>
      <w:adjustRightInd/>
      <w:spacing w:after="180"/>
      <w:ind w:left="851" w:hanging="284"/>
      <w:contextualSpacing w:val="0"/>
      <w:jc w:val="left"/>
      <w:textAlignment w:val="auto"/>
    </w:pPr>
    <w:rPr>
      <w:rFonts w:ascii="Times New Roman" w:hAnsi="Times New Roman"/>
      <w:lang w:eastAsia="en-US"/>
    </w:rPr>
  </w:style>
  <w:style w:type="character" w:customStyle="1" w:styleId="B2Char">
    <w:name w:val="B2 Char"/>
    <w:link w:val="B2"/>
    <w:qFormat/>
    <w:rsid w:val="00863D78"/>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863D78"/>
    <w:pPr>
      <w:ind w:left="720" w:hanging="360"/>
      <w:contextualSpacing/>
    </w:pPr>
  </w:style>
  <w:style w:type="character" w:styleId="Hyperlink">
    <w:name w:val="Hyperlink"/>
    <w:semiHidden/>
    <w:unhideWhenUsed/>
    <w:qFormat/>
    <w:rsid w:val="004366C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78244-B5D5-45C3-BAE9-03168A167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4.xml><?xml version="1.0" encoding="utf-8"?>
<ds:datastoreItem xmlns:ds="http://schemas.openxmlformats.org/officeDocument/2006/customXml" ds:itemID="{763D3EBC-3639-4356-A4E5-4B849436C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7</Pages>
  <Words>3252</Words>
  <Characters>18542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33</cp:revision>
  <dcterms:created xsi:type="dcterms:W3CDTF">2020-08-07T01:39:00Z</dcterms:created>
  <dcterms:modified xsi:type="dcterms:W3CDTF">2020-08-07T03:23:00Z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